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1DB0D" w14:textId="73984FEF" w:rsidR="00F23E22" w:rsidRPr="006F5773" w:rsidRDefault="00CB1D28" w:rsidP="00F23E22">
      <w:pPr>
        <w:spacing w:line="288" w:lineRule="auto"/>
        <w:rPr>
          <w:rFonts w:ascii="Arial" w:eastAsia="Arial Unicode MS" w:hAnsi="Arial" w:cs="Arial"/>
          <w:sz w:val="24"/>
          <w:szCs w:val="24"/>
          <w:lang w:val="es-MX"/>
        </w:rPr>
      </w:pPr>
      <w:r>
        <w:rPr>
          <w:rFonts w:ascii="Arial" w:eastAsia="Arial Unicode MS" w:hAnsi="Arial" w:cs="Arial"/>
          <w:sz w:val="24"/>
          <w:szCs w:val="24"/>
          <w:lang w:val="es-ES"/>
        </w:rPr>
        <w:t>Ibagué</w:t>
      </w:r>
      <w:r w:rsidR="00F23E22" w:rsidRPr="006F5773">
        <w:rPr>
          <w:rFonts w:ascii="Arial" w:eastAsia="Arial Unicode MS" w:hAnsi="Arial" w:cs="Arial"/>
          <w:sz w:val="24"/>
          <w:szCs w:val="24"/>
          <w:lang w:val="es-ES"/>
        </w:rPr>
        <w:t xml:space="preserve">, </w:t>
      </w:r>
      <w:r w:rsidR="00EB65DE">
        <w:rPr>
          <w:rFonts w:ascii="Arial" w:eastAsia="Arial Unicode MS" w:hAnsi="Arial" w:cs="Arial"/>
          <w:sz w:val="24"/>
          <w:szCs w:val="24"/>
          <w:lang w:val="es-ES"/>
        </w:rPr>
        <w:t xml:space="preserve">dieciocho </w:t>
      </w:r>
      <w:r w:rsidR="00F23E22" w:rsidRPr="006F5773">
        <w:rPr>
          <w:rFonts w:ascii="Arial" w:eastAsia="Arial Unicode MS" w:hAnsi="Arial" w:cs="Arial"/>
          <w:sz w:val="24"/>
          <w:szCs w:val="24"/>
          <w:lang w:val="es-ES"/>
        </w:rPr>
        <w:t>(</w:t>
      </w:r>
      <w:r w:rsidR="00EB65DE">
        <w:rPr>
          <w:rFonts w:ascii="Arial" w:eastAsia="Arial Unicode MS" w:hAnsi="Arial" w:cs="Arial"/>
          <w:sz w:val="24"/>
          <w:szCs w:val="24"/>
          <w:lang w:val="es-ES"/>
        </w:rPr>
        <w:t>18</w:t>
      </w:r>
      <w:r w:rsidR="00F23E22" w:rsidRPr="006F5773">
        <w:rPr>
          <w:rFonts w:ascii="Arial" w:eastAsia="Arial Unicode MS" w:hAnsi="Arial" w:cs="Arial"/>
          <w:sz w:val="24"/>
          <w:szCs w:val="24"/>
          <w:lang w:val="es-ES"/>
        </w:rPr>
        <w:t xml:space="preserve">) </w:t>
      </w:r>
      <w:r w:rsidR="00F23E22" w:rsidRPr="006F5773">
        <w:rPr>
          <w:rFonts w:ascii="Arial" w:eastAsia="Arial Unicode MS" w:hAnsi="Arial" w:cs="Arial"/>
          <w:sz w:val="24"/>
          <w:szCs w:val="24"/>
          <w:lang w:val="es-MX"/>
        </w:rPr>
        <w:t xml:space="preserve">de </w:t>
      </w:r>
      <w:r w:rsidR="00EA02AA">
        <w:rPr>
          <w:rFonts w:ascii="Arial" w:eastAsia="Arial Unicode MS" w:hAnsi="Arial" w:cs="Arial"/>
          <w:sz w:val="24"/>
          <w:szCs w:val="24"/>
          <w:lang w:val="es-MX"/>
        </w:rPr>
        <w:t xml:space="preserve">febrero </w:t>
      </w:r>
      <w:r w:rsidR="00F23E22" w:rsidRPr="006F5773">
        <w:rPr>
          <w:rFonts w:ascii="Arial" w:eastAsia="Arial Unicode MS" w:hAnsi="Arial" w:cs="Arial"/>
          <w:sz w:val="24"/>
          <w:szCs w:val="24"/>
          <w:lang w:val="es-MX"/>
        </w:rPr>
        <w:t xml:space="preserve">de dos mil </w:t>
      </w:r>
      <w:r w:rsidR="00922882">
        <w:rPr>
          <w:rFonts w:ascii="Arial" w:eastAsia="Arial Unicode MS" w:hAnsi="Arial" w:cs="Arial"/>
          <w:sz w:val="24"/>
          <w:szCs w:val="24"/>
          <w:lang w:val="es-MX"/>
        </w:rPr>
        <w:t>veint</w:t>
      </w:r>
      <w:r w:rsidR="00EA02AA">
        <w:rPr>
          <w:rFonts w:ascii="Arial" w:eastAsia="Arial Unicode MS" w:hAnsi="Arial" w:cs="Arial"/>
          <w:sz w:val="24"/>
          <w:szCs w:val="24"/>
          <w:lang w:val="es-MX"/>
        </w:rPr>
        <w:t>iuno</w:t>
      </w:r>
      <w:r w:rsidR="00922882">
        <w:rPr>
          <w:rFonts w:ascii="Arial" w:eastAsia="Arial Unicode MS" w:hAnsi="Arial" w:cs="Arial"/>
          <w:sz w:val="24"/>
          <w:szCs w:val="24"/>
          <w:lang w:val="es-MX"/>
        </w:rPr>
        <w:t xml:space="preserve"> </w:t>
      </w:r>
      <w:r w:rsidR="00D42BBE">
        <w:rPr>
          <w:rFonts w:ascii="Arial" w:eastAsia="Arial Unicode MS" w:hAnsi="Arial" w:cs="Arial"/>
          <w:sz w:val="24"/>
          <w:szCs w:val="24"/>
          <w:lang w:val="es-MX"/>
        </w:rPr>
        <w:t>(20</w:t>
      </w:r>
      <w:r w:rsidR="00922882">
        <w:rPr>
          <w:rFonts w:ascii="Arial" w:eastAsia="Arial Unicode MS" w:hAnsi="Arial" w:cs="Arial"/>
          <w:sz w:val="24"/>
          <w:szCs w:val="24"/>
          <w:lang w:val="es-MX"/>
        </w:rPr>
        <w:t>2</w:t>
      </w:r>
      <w:r w:rsidR="00EA02AA">
        <w:rPr>
          <w:rFonts w:ascii="Arial" w:eastAsia="Arial Unicode MS" w:hAnsi="Arial" w:cs="Arial"/>
          <w:sz w:val="24"/>
          <w:szCs w:val="24"/>
          <w:lang w:val="es-MX"/>
        </w:rPr>
        <w:t>1</w:t>
      </w:r>
      <w:r w:rsidR="00F23E22" w:rsidRPr="006F5773">
        <w:rPr>
          <w:rFonts w:ascii="Arial" w:eastAsia="Arial Unicode MS" w:hAnsi="Arial" w:cs="Arial"/>
          <w:sz w:val="24"/>
          <w:szCs w:val="24"/>
          <w:lang w:val="es-MX"/>
        </w:rPr>
        <w:t>)</w:t>
      </w:r>
    </w:p>
    <w:p w14:paraId="2EDD7470" w14:textId="77777777" w:rsidR="00F23E22" w:rsidRPr="006F5773" w:rsidRDefault="00F23E22" w:rsidP="00F23E22">
      <w:pPr>
        <w:spacing w:line="288" w:lineRule="auto"/>
        <w:ind w:firstLine="708"/>
        <w:jc w:val="center"/>
        <w:rPr>
          <w:rFonts w:ascii="Arial" w:hAnsi="Arial" w:cs="Arial"/>
          <w:sz w:val="24"/>
          <w:szCs w:val="24"/>
          <w:lang w:val="es-MX"/>
        </w:rPr>
      </w:pPr>
    </w:p>
    <w:p w14:paraId="00C8CA21" w14:textId="77777777" w:rsidR="00F23E22" w:rsidRPr="006F5773" w:rsidRDefault="009208A4" w:rsidP="00F23E22">
      <w:pPr>
        <w:spacing w:line="288" w:lineRule="auto"/>
        <w:jc w:val="both"/>
        <w:rPr>
          <w:rFonts w:ascii="Arial" w:hAnsi="Arial" w:cs="Arial"/>
          <w:b/>
          <w:sz w:val="24"/>
          <w:szCs w:val="24"/>
          <w:lang w:val="es-MX"/>
        </w:rPr>
      </w:pPr>
      <w:r>
        <w:rPr>
          <w:rFonts w:ascii="Arial" w:hAnsi="Arial" w:cs="Arial"/>
          <w:b/>
          <w:sz w:val="24"/>
          <w:szCs w:val="24"/>
          <w:lang w:val="es-MX"/>
        </w:rPr>
        <w:t>Medio de Control</w:t>
      </w:r>
      <w:r w:rsidR="00F23E22" w:rsidRPr="006F5773">
        <w:rPr>
          <w:rFonts w:ascii="Arial" w:hAnsi="Arial" w:cs="Arial"/>
          <w:b/>
          <w:sz w:val="24"/>
          <w:szCs w:val="24"/>
          <w:lang w:val="es-MX"/>
        </w:rPr>
        <w:t>:</w:t>
      </w:r>
      <w:r w:rsidR="00F23E22" w:rsidRPr="006F5773">
        <w:rPr>
          <w:rFonts w:ascii="Arial" w:hAnsi="Arial" w:cs="Arial"/>
          <w:b/>
          <w:sz w:val="24"/>
          <w:szCs w:val="24"/>
          <w:lang w:val="es-MX"/>
        </w:rPr>
        <w:tab/>
      </w:r>
      <w:r w:rsidR="00F23E22" w:rsidRPr="006F5773">
        <w:rPr>
          <w:rFonts w:ascii="Arial" w:hAnsi="Arial" w:cs="Arial"/>
          <w:b/>
          <w:sz w:val="24"/>
          <w:szCs w:val="24"/>
          <w:lang w:val="es-MX"/>
        </w:rPr>
        <w:tab/>
      </w:r>
      <w:r>
        <w:rPr>
          <w:rFonts w:ascii="Arial" w:hAnsi="Arial" w:cs="Arial"/>
          <w:b/>
          <w:sz w:val="24"/>
          <w:szCs w:val="24"/>
          <w:lang w:val="es-MX"/>
        </w:rPr>
        <w:t>NULIDAD Y RESTABLECIMIENTO DEL DERECHO</w:t>
      </w:r>
    </w:p>
    <w:p w14:paraId="31FEF482" w14:textId="0216FF17" w:rsidR="00F23E22" w:rsidRPr="006F5773" w:rsidRDefault="00F23E22" w:rsidP="00F23E22">
      <w:pPr>
        <w:spacing w:line="288" w:lineRule="auto"/>
        <w:ind w:left="2832" w:hanging="2832"/>
        <w:jc w:val="both"/>
        <w:rPr>
          <w:rFonts w:ascii="Arial" w:hAnsi="Arial" w:cs="Arial"/>
          <w:b/>
          <w:sz w:val="24"/>
          <w:szCs w:val="24"/>
          <w:lang w:val="es-MX"/>
        </w:rPr>
      </w:pPr>
      <w:r w:rsidRPr="006F5773">
        <w:rPr>
          <w:rFonts w:ascii="Arial" w:hAnsi="Arial" w:cs="Arial"/>
          <w:b/>
          <w:sz w:val="24"/>
          <w:szCs w:val="24"/>
          <w:lang w:val="es-MX"/>
        </w:rPr>
        <w:t xml:space="preserve">Demandante:         </w:t>
      </w:r>
      <w:r w:rsidRPr="006F5773">
        <w:rPr>
          <w:rFonts w:ascii="Arial" w:hAnsi="Arial" w:cs="Arial"/>
          <w:b/>
          <w:sz w:val="24"/>
          <w:szCs w:val="24"/>
          <w:lang w:val="es-MX"/>
        </w:rPr>
        <w:tab/>
      </w:r>
      <w:r w:rsidR="00F9068A">
        <w:rPr>
          <w:rFonts w:ascii="Arial" w:hAnsi="Arial" w:cs="Arial"/>
          <w:b/>
          <w:sz w:val="24"/>
          <w:szCs w:val="24"/>
          <w:lang w:val="es-MX"/>
        </w:rPr>
        <w:t>ERLIS GREGORIO FERIA V</w:t>
      </w:r>
      <w:r w:rsidR="006515F7">
        <w:rPr>
          <w:rFonts w:ascii="Arial" w:hAnsi="Arial" w:cs="Arial"/>
          <w:b/>
          <w:sz w:val="24"/>
          <w:szCs w:val="24"/>
          <w:lang w:val="es-MX"/>
        </w:rPr>
        <w:t>Á</w:t>
      </w:r>
      <w:r w:rsidR="00F9068A">
        <w:rPr>
          <w:rFonts w:ascii="Arial" w:hAnsi="Arial" w:cs="Arial"/>
          <w:b/>
          <w:sz w:val="24"/>
          <w:szCs w:val="24"/>
          <w:lang w:val="es-MX"/>
        </w:rPr>
        <w:t>SQUEZ</w:t>
      </w:r>
    </w:p>
    <w:p w14:paraId="1CF6F2A0" w14:textId="36ED2D21" w:rsidR="00F23E22" w:rsidRDefault="00F23E22" w:rsidP="00F23E22">
      <w:pPr>
        <w:spacing w:line="288" w:lineRule="auto"/>
        <w:ind w:left="2832" w:hanging="2832"/>
        <w:jc w:val="both"/>
        <w:rPr>
          <w:rFonts w:ascii="Arial" w:hAnsi="Arial" w:cs="Arial"/>
          <w:b/>
          <w:sz w:val="24"/>
          <w:szCs w:val="24"/>
          <w:lang w:val="es-MX"/>
        </w:rPr>
      </w:pPr>
      <w:r w:rsidRPr="006F5773">
        <w:rPr>
          <w:rFonts w:ascii="Arial" w:hAnsi="Arial" w:cs="Arial"/>
          <w:b/>
          <w:sz w:val="24"/>
          <w:szCs w:val="24"/>
          <w:lang w:val="es-MX"/>
        </w:rPr>
        <w:t>Demandado:</w:t>
      </w:r>
      <w:r w:rsidRPr="006F5773">
        <w:rPr>
          <w:rFonts w:ascii="Arial" w:hAnsi="Arial" w:cs="Arial"/>
          <w:b/>
          <w:sz w:val="24"/>
          <w:szCs w:val="24"/>
          <w:lang w:val="es-MX"/>
        </w:rPr>
        <w:tab/>
      </w:r>
      <w:r w:rsidR="00EB65DE">
        <w:rPr>
          <w:rFonts w:ascii="Arial" w:hAnsi="Arial" w:cs="Arial"/>
          <w:b/>
          <w:sz w:val="24"/>
          <w:szCs w:val="24"/>
          <w:lang w:val="es-MX"/>
        </w:rPr>
        <w:t>NACIÓN-MINISTERIO DE DEFENSA-EJ</w:t>
      </w:r>
      <w:r w:rsidR="006515F7">
        <w:rPr>
          <w:rFonts w:ascii="Arial" w:hAnsi="Arial" w:cs="Arial"/>
          <w:b/>
          <w:sz w:val="24"/>
          <w:szCs w:val="24"/>
          <w:lang w:val="es-MX"/>
        </w:rPr>
        <w:t>É</w:t>
      </w:r>
      <w:r w:rsidR="00EB65DE">
        <w:rPr>
          <w:rFonts w:ascii="Arial" w:hAnsi="Arial" w:cs="Arial"/>
          <w:b/>
          <w:sz w:val="24"/>
          <w:szCs w:val="24"/>
          <w:lang w:val="es-MX"/>
        </w:rPr>
        <w:t>RCITO NACIONAL</w:t>
      </w:r>
    </w:p>
    <w:p w14:paraId="48C6A979" w14:textId="12CB6B43" w:rsidR="00F23E22" w:rsidRPr="006F5773" w:rsidRDefault="00F23E22" w:rsidP="00F23E22">
      <w:pPr>
        <w:spacing w:line="288" w:lineRule="auto"/>
        <w:ind w:left="2832" w:hanging="2832"/>
        <w:jc w:val="both"/>
        <w:rPr>
          <w:rFonts w:ascii="Arial" w:hAnsi="Arial" w:cs="Arial"/>
          <w:b/>
          <w:sz w:val="24"/>
          <w:szCs w:val="24"/>
          <w:lang w:val="es-MX"/>
        </w:rPr>
      </w:pPr>
      <w:r w:rsidRPr="006F5773">
        <w:rPr>
          <w:rFonts w:ascii="Arial" w:hAnsi="Arial" w:cs="Arial"/>
          <w:b/>
          <w:sz w:val="24"/>
          <w:szCs w:val="24"/>
          <w:lang w:val="es-MX"/>
        </w:rPr>
        <w:t xml:space="preserve">Radicación: </w:t>
      </w:r>
      <w:r w:rsidRPr="006F5773">
        <w:rPr>
          <w:rFonts w:ascii="Arial" w:hAnsi="Arial" w:cs="Arial"/>
          <w:b/>
          <w:sz w:val="24"/>
          <w:szCs w:val="24"/>
          <w:lang w:val="es-MX"/>
        </w:rPr>
        <w:tab/>
      </w:r>
      <w:r w:rsidR="00B73993">
        <w:rPr>
          <w:rFonts w:ascii="Arial" w:hAnsi="Arial" w:cs="Arial"/>
          <w:b/>
          <w:sz w:val="24"/>
          <w:szCs w:val="24"/>
          <w:lang w:val="es-MX"/>
        </w:rPr>
        <w:t>73001</w:t>
      </w:r>
      <w:r w:rsidR="00FA3EA5">
        <w:rPr>
          <w:rFonts w:ascii="Arial" w:hAnsi="Arial" w:cs="Arial"/>
          <w:b/>
          <w:sz w:val="24"/>
          <w:szCs w:val="24"/>
          <w:lang w:val="es-MX"/>
        </w:rPr>
        <w:t>-33</w:t>
      </w:r>
      <w:r w:rsidR="009208A4">
        <w:rPr>
          <w:rFonts w:ascii="Arial" w:hAnsi="Arial" w:cs="Arial"/>
          <w:b/>
          <w:sz w:val="24"/>
          <w:szCs w:val="24"/>
          <w:lang w:val="es-MX"/>
        </w:rPr>
        <w:t>-</w:t>
      </w:r>
      <w:r w:rsidR="00FA3EA5">
        <w:rPr>
          <w:rFonts w:ascii="Arial" w:hAnsi="Arial" w:cs="Arial"/>
          <w:b/>
          <w:sz w:val="24"/>
          <w:szCs w:val="24"/>
          <w:lang w:val="es-MX"/>
        </w:rPr>
        <w:t>33-00</w:t>
      </w:r>
      <w:r w:rsidR="00B73993">
        <w:rPr>
          <w:rFonts w:ascii="Arial" w:hAnsi="Arial" w:cs="Arial"/>
          <w:b/>
          <w:sz w:val="24"/>
          <w:szCs w:val="24"/>
          <w:lang w:val="es-MX"/>
        </w:rPr>
        <w:t>6</w:t>
      </w:r>
      <w:r w:rsidR="00FA3EA5">
        <w:rPr>
          <w:rFonts w:ascii="Arial" w:hAnsi="Arial" w:cs="Arial"/>
          <w:b/>
          <w:sz w:val="24"/>
          <w:szCs w:val="24"/>
          <w:lang w:val="es-MX"/>
        </w:rPr>
        <w:t>-</w:t>
      </w:r>
      <w:r w:rsidR="008054D1">
        <w:rPr>
          <w:rFonts w:ascii="Arial" w:hAnsi="Arial" w:cs="Arial"/>
          <w:b/>
          <w:sz w:val="24"/>
          <w:szCs w:val="24"/>
          <w:lang w:val="es-MX"/>
        </w:rPr>
        <w:t>20</w:t>
      </w:r>
      <w:r w:rsidR="00DC1DD5">
        <w:rPr>
          <w:rFonts w:ascii="Arial" w:hAnsi="Arial" w:cs="Arial"/>
          <w:b/>
          <w:sz w:val="24"/>
          <w:szCs w:val="24"/>
          <w:lang w:val="es-MX"/>
        </w:rPr>
        <w:t>20</w:t>
      </w:r>
      <w:r w:rsidR="008054D1">
        <w:rPr>
          <w:rFonts w:ascii="Arial" w:hAnsi="Arial" w:cs="Arial"/>
          <w:b/>
          <w:sz w:val="24"/>
          <w:szCs w:val="24"/>
          <w:lang w:val="es-MX"/>
        </w:rPr>
        <w:t>-00</w:t>
      </w:r>
      <w:r w:rsidR="00A96D02">
        <w:rPr>
          <w:rFonts w:ascii="Arial" w:hAnsi="Arial" w:cs="Arial"/>
          <w:b/>
          <w:sz w:val="24"/>
          <w:szCs w:val="24"/>
          <w:lang w:val="es-MX"/>
        </w:rPr>
        <w:t>1</w:t>
      </w:r>
      <w:r w:rsidR="00B33838">
        <w:rPr>
          <w:rFonts w:ascii="Arial" w:hAnsi="Arial" w:cs="Arial"/>
          <w:b/>
          <w:sz w:val="24"/>
          <w:szCs w:val="24"/>
          <w:lang w:val="es-MX"/>
        </w:rPr>
        <w:t>93</w:t>
      </w:r>
      <w:r>
        <w:rPr>
          <w:rFonts w:ascii="Arial" w:hAnsi="Arial" w:cs="Arial"/>
          <w:b/>
          <w:sz w:val="24"/>
          <w:szCs w:val="24"/>
          <w:lang w:val="es-MX"/>
        </w:rPr>
        <w:t>-00</w:t>
      </w:r>
    </w:p>
    <w:p w14:paraId="722DEDBF" w14:textId="48DBEDB3" w:rsidR="00F23E22" w:rsidRDefault="00F23E22" w:rsidP="00EB65DE">
      <w:pPr>
        <w:spacing w:line="288" w:lineRule="auto"/>
        <w:ind w:left="2832" w:hanging="2832"/>
        <w:jc w:val="both"/>
        <w:rPr>
          <w:rFonts w:ascii="Arial" w:hAnsi="Arial" w:cs="Arial"/>
          <w:b/>
          <w:sz w:val="24"/>
          <w:szCs w:val="24"/>
          <w:lang w:val="es-MX"/>
        </w:rPr>
      </w:pPr>
      <w:r w:rsidRPr="006F5773">
        <w:rPr>
          <w:rFonts w:ascii="Arial" w:hAnsi="Arial" w:cs="Arial"/>
          <w:b/>
          <w:sz w:val="24"/>
          <w:szCs w:val="24"/>
          <w:lang w:val="es-MX"/>
        </w:rPr>
        <w:t xml:space="preserve">Tema: </w:t>
      </w:r>
      <w:r w:rsidRPr="006F5773">
        <w:rPr>
          <w:rFonts w:ascii="Arial" w:hAnsi="Arial" w:cs="Arial"/>
          <w:b/>
          <w:sz w:val="24"/>
          <w:szCs w:val="24"/>
          <w:lang w:val="es-MX"/>
        </w:rPr>
        <w:tab/>
      </w:r>
      <w:r w:rsidR="00EB65DE">
        <w:rPr>
          <w:rFonts w:ascii="Arial" w:hAnsi="Arial" w:cs="Arial"/>
          <w:b/>
          <w:sz w:val="24"/>
          <w:szCs w:val="24"/>
          <w:lang w:val="es-MX"/>
        </w:rPr>
        <w:t>REPONE AUTO Y DECLARA NULIDAD</w:t>
      </w:r>
    </w:p>
    <w:p w14:paraId="383AB861" w14:textId="77777777" w:rsidR="00EB65DE" w:rsidRDefault="00EB65DE" w:rsidP="00EB65DE">
      <w:pPr>
        <w:spacing w:line="288" w:lineRule="auto"/>
        <w:ind w:left="2832" w:hanging="2832"/>
        <w:jc w:val="both"/>
        <w:rPr>
          <w:rFonts w:ascii="Arial" w:eastAsiaTheme="minorHAnsi" w:hAnsi="Arial" w:cs="Arial"/>
          <w:b/>
          <w:sz w:val="24"/>
          <w:szCs w:val="24"/>
          <w:lang w:val="es-CO" w:eastAsia="en-US"/>
        </w:rPr>
      </w:pPr>
    </w:p>
    <w:p w14:paraId="54566342" w14:textId="3872FD75" w:rsidR="000E5357" w:rsidRDefault="00780D78" w:rsidP="00BA301C">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La</w:t>
      </w:r>
      <w:r w:rsidR="00EA02AA">
        <w:rPr>
          <w:rFonts w:ascii="Arial" w:eastAsiaTheme="minorHAnsi" w:hAnsi="Arial" w:cs="Arial"/>
          <w:sz w:val="24"/>
          <w:szCs w:val="24"/>
          <w:lang w:val="es-CO" w:eastAsia="en-US"/>
        </w:rPr>
        <w:t xml:space="preserve"> </w:t>
      </w:r>
      <w:r w:rsidR="001D03B4">
        <w:rPr>
          <w:rFonts w:ascii="Arial" w:eastAsiaTheme="minorHAnsi" w:hAnsi="Arial" w:cs="Arial"/>
          <w:sz w:val="24"/>
          <w:szCs w:val="24"/>
          <w:lang w:val="es-CO" w:eastAsia="en-US"/>
        </w:rPr>
        <w:t>apoderad</w:t>
      </w:r>
      <w:r>
        <w:rPr>
          <w:rFonts w:ascii="Arial" w:eastAsiaTheme="minorHAnsi" w:hAnsi="Arial" w:cs="Arial"/>
          <w:sz w:val="24"/>
          <w:szCs w:val="24"/>
          <w:lang w:val="es-CO" w:eastAsia="en-US"/>
        </w:rPr>
        <w:t>a</w:t>
      </w:r>
      <w:r w:rsidR="001D03B4">
        <w:rPr>
          <w:rFonts w:ascii="Arial" w:eastAsiaTheme="minorHAnsi" w:hAnsi="Arial" w:cs="Arial"/>
          <w:sz w:val="24"/>
          <w:szCs w:val="24"/>
          <w:lang w:val="es-CO" w:eastAsia="en-US"/>
        </w:rPr>
        <w:t xml:space="preserve"> de </w:t>
      </w:r>
      <w:r w:rsidR="00B73993">
        <w:rPr>
          <w:rFonts w:ascii="Arial" w:eastAsiaTheme="minorHAnsi" w:hAnsi="Arial" w:cs="Arial"/>
          <w:sz w:val="24"/>
          <w:szCs w:val="24"/>
          <w:lang w:val="es-CO" w:eastAsia="en-US"/>
        </w:rPr>
        <w:t>l</w:t>
      </w:r>
      <w:r w:rsidR="0043579F">
        <w:rPr>
          <w:rFonts w:ascii="Arial" w:eastAsiaTheme="minorHAnsi" w:hAnsi="Arial" w:cs="Arial"/>
          <w:sz w:val="24"/>
          <w:szCs w:val="24"/>
          <w:lang w:val="es-CO" w:eastAsia="en-US"/>
        </w:rPr>
        <w:t xml:space="preserve">a </w:t>
      </w:r>
      <w:r w:rsidR="00EA02AA">
        <w:rPr>
          <w:rFonts w:ascii="Arial" w:eastAsiaTheme="minorHAnsi" w:hAnsi="Arial" w:cs="Arial"/>
          <w:sz w:val="24"/>
          <w:szCs w:val="24"/>
          <w:lang w:val="es-CO" w:eastAsia="en-US"/>
        </w:rPr>
        <w:t>parte demanda</w:t>
      </w:r>
      <w:r>
        <w:rPr>
          <w:rFonts w:ascii="Arial" w:eastAsiaTheme="minorHAnsi" w:hAnsi="Arial" w:cs="Arial"/>
          <w:sz w:val="24"/>
          <w:szCs w:val="24"/>
          <w:lang w:val="es-CO" w:eastAsia="en-US"/>
        </w:rPr>
        <w:t>da</w:t>
      </w:r>
      <w:r w:rsidR="00DC1DD5">
        <w:rPr>
          <w:rFonts w:ascii="Arial" w:eastAsiaTheme="minorHAnsi" w:hAnsi="Arial" w:cs="Arial"/>
          <w:sz w:val="24"/>
          <w:szCs w:val="24"/>
          <w:lang w:val="es-CO" w:eastAsia="en-US"/>
        </w:rPr>
        <w:t xml:space="preserve">, </w:t>
      </w:r>
      <w:r w:rsidR="000E5357">
        <w:rPr>
          <w:rFonts w:ascii="Arial" w:eastAsiaTheme="minorHAnsi" w:hAnsi="Arial" w:cs="Arial"/>
          <w:sz w:val="24"/>
          <w:szCs w:val="24"/>
          <w:lang w:val="es-CO" w:eastAsia="en-US"/>
        </w:rPr>
        <w:t>interpuso recurso de reposición contra la providencia del 28 de enero de 2021</w:t>
      </w:r>
      <w:r w:rsidR="002B18A2">
        <w:rPr>
          <w:rFonts w:ascii="Arial" w:eastAsiaTheme="minorHAnsi" w:hAnsi="Arial" w:cs="Arial"/>
          <w:sz w:val="24"/>
          <w:szCs w:val="24"/>
          <w:lang w:val="es-CO" w:eastAsia="en-US"/>
        </w:rPr>
        <w:t xml:space="preserve">, mediante la cual se negó la nulidad por ella propuesta por la causal </w:t>
      </w:r>
      <w:r w:rsidR="00A56FF1">
        <w:rPr>
          <w:rFonts w:ascii="Arial" w:eastAsiaTheme="minorHAnsi" w:hAnsi="Arial" w:cs="Arial"/>
          <w:sz w:val="24"/>
          <w:szCs w:val="24"/>
          <w:lang w:val="es-CO" w:eastAsia="en-US"/>
        </w:rPr>
        <w:t>8 del artículo 133 del Código General del Proceso.</w:t>
      </w:r>
    </w:p>
    <w:p w14:paraId="2E7242F4" w14:textId="707F4F1F" w:rsidR="00876DDE" w:rsidRDefault="00876DDE" w:rsidP="00BA301C">
      <w:pPr>
        <w:overflowPunct/>
        <w:autoSpaceDE/>
        <w:autoSpaceDN/>
        <w:adjustRightInd/>
        <w:spacing w:line="288" w:lineRule="auto"/>
        <w:jc w:val="both"/>
        <w:rPr>
          <w:rFonts w:ascii="Arial" w:eastAsiaTheme="minorHAnsi" w:hAnsi="Arial" w:cs="Arial"/>
          <w:sz w:val="24"/>
          <w:szCs w:val="24"/>
          <w:lang w:val="es-CO" w:eastAsia="en-US"/>
        </w:rPr>
      </w:pPr>
    </w:p>
    <w:p w14:paraId="5F0B5936" w14:textId="7B130F8F" w:rsidR="00876DDE" w:rsidRDefault="003E6EF4" w:rsidP="00BA301C">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 xml:space="preserve">Argumenta la recurrente, que </w:t>
      </w:r>
      <w:r w:rsidR="00572E64">
        <w:rPr>
          <w:rFonts w:ascii="Arial" w:eastAsiaTheme="minorHAnsi" w:hAnsi="Arial" w:cs="Arial"/>
          <w:sz w:val="24"/>
          <w:szCs w:val="24"/>
          <w:lang w:val="es-CO" w:eastAsia="en-US"/>
        </w:rPr>
        <w:t xml:space="preserve">el Despacho toma como trámite de notificación el envío de la demanda y sus anexos por parte del demandante a la entidad </w:t>
      </w:r>
      <w:r w:rsidR="006515F7">
        <w:rPr>
          <w:rFonts w:ascii="Arial" w:eastAsiaTheme="minorHAnsi" w:hAnsi="Arial" w:cs="Arial"/>
          <w:sz w:val="24"/>
          <w:szCs w:val="24"/>
          <w:lang w:val="es-CO" w:eastAsia="en-US"/>
        </w:rPr>
        <w:t>accionada</w:t>
      </w:r>
      <w:r w:rsidR="00572E64">
        <w:rPr>
          <w:rFonts w:ascii="Arial" w:eastAsiaTheme="minorHAnsi" w:hAnsi="Arial" w:cs="Arial"/>
          <w:sz w:val="24"/>
          <w:szCs w:val="24"/>
          <w:lang w:val="es-CO" w:eastAsia="en-US"/>
        </w:rPr>
        <w:t xml:space="preserve">, al momento de radicación de la misma, </w:t>
      </w:r>
      <w:r w:rsidR="00046657">
        <w:rPr>
          <w:rFonts w:ascii="Arial" w:eastAsiaTheme="minorHAnsi" w:hAnsi="Arial" w:cs="Arial"/>
          <w:sz w:val="24"/>
          <w:szCs w:val="24"/>
          <w:lang w:val="es-CO" w:eastAsia="en-US"/>
        </w:rPr>
        <w:t xml:space="preserve">lo cual considera no es </w:t>
      </w:r>
      <w:r w:rsidR="00B33838">
        <w:rPr>
          <w:rFonts w:ascii="Arial" w:eastAsiaTheme="minorHAnsi" w:hAnsi="Arial" w:cs="Arial"/>
          <w:sz w:val="24"/>
          <w:szCs w:val="24"/>
          <w:lang w:val="es-CO" w:eastAsia="en-US"/>
        </w:rPr>
        <w:t>válido</w:t>
      </w:r>
      <w:r w:rsidR="00046657">
        <w:rPr>
          <w:rFonts w:ascii="Arial" w:eastAsiaTheme="minorHAnsi" w:hAnsi="Arial" w:cs="Arial"/>
          <w:sz w:val="24"/>
          <w:szCs w:val="24"/>
          <w:lang w:val="es-CO" w:eastAsia="en-US"/>
        </w:rPr>
        <w:t xml:space="preserve"> completamente, como quiera que dicha demanda no ha sido sometida al control de legalidad por parte del juez de conocimiento, ya que la misma puede haber sido admitida, inadmitida o rechazada.</w:t>
      </w:r>
    </w:p>
    <w:p w14:paraId="41AA3AED" w14:textId="3AA35C62" w:rsidR="00BF238C" w:rsidRDefault="00BF238C" w:rsidP="00BA301C">
      <w:pPr>
        <w:overflowPunct/>
        <w:autoSpaceDE/>
        <w:autoSpaceDN/>
        <w:adjustRightInd/>
        <w:spacing w:line="288" w:lineRule="auto"/>
        <w:jc w:val="both"/>
        <w:rPr>
          <w:rFonts w:ascii="Arial" w:eastAsiaTheme="minorHAnsi" w:hAnsi="Arial" w:cs="Arial"/>
          <w:sz w:val="24"/>
          <w:szCs w:val="24"/>
          <w:lang w:val="es-CO" w:eastAsia="en-US"/>
        </w:rPr>
      </w:pPr>
    </w:p>
    <w:p w14:paraId="281BDD9D" w14:textId="2548CAFA" w:rsidR="00BF238C" w:rsidRDefault="00BF238C" w:rsidP="00BA301C">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Así mismo</w:t>
      </w:r>
      <w:r w:rsidR="006515F7">
        <w:rPr>
          <w:rFonts w:ascii="Arial" w:eastAsiaTheme="minorHAnsi" w:hAnsi="Arial" w:cs="Arial"/>
          <w:sz w:val="24"/>
          <w:szCs w:val="24"/>
          <w:lang w:val="es-CO" w:eastAsia="en-US"/>
        </w:rPr>
        <w:t>,</w:t>
      </w:r>
      <w:r>
        <w:rPr>
          <w:rFonts w:ascii="Arial" w:eastAsiaTheme="minorHAnsi" w:hAnsi="Arial" w:cs="Arial"/>
          <w:sz w:val="24"/>
          <w:szCs w:val="24"/>
          <w:lang w:val="es-CO" w:eastAsia="en-US"/>
        </w:rPr>
        <w:t xml:space="preserve"> refiere, que el Juzgado al momento de materializar la notificación del auto admisorio a la entidad </w:t>
      </w:r>
      <w:r w:rsidR="004F01CB">
        <w:rPr>
          <w:rFonts w:ascii="Arial" w:eastAsiaTheme="minorHAnsi" w:hAnsi="Arial" w:cs="Arial"/>
          <w:sz w:val="24"/>
          <w:szCs w:val="24"/>
          <w:lang w:val="es-CO" w:eastAsia="en-US"/>
        </w:rPr>
        <w:t>demandada, realizó</w:t>
      </w:r>
      <w:r>
        <w:rPr>
          <w:rFonts w:ascii="Arial" w:eastAsiaTheme="minorHAnsi" w:hAnsi="Arial" w:cs="Arial"/>
          <w:sz w:val="24"/>
          <w:szCs w:val="24"/>
          <w:lang w:val="es-CO" w:eastAsia="en-US"/>
        </w:rPr>
        <w:t xml:space="preserve"> el trámite de manera indebida o errónea</w:t>
      </w:r>
      <w:r w:rsidR="00274821">
        <w:rPr>
          <w:rFonts w:ascii="Arial" w:eastAsiaTheme="minorHAnsi" w:hAnsi="Arial" w:cs="Arial"/>
          <w:sz w:val="24"/>
          <w:szCs w:val="24"/>
          <w:lang w:val="es-CO" w:eastAsia="en-US"/>
        </w:rPr>
        <w:t>, en contra del postulado del artículo 199 de la Ley 1437 de 2011, pues no se surtieron las etapas en los tiempos descritos en la ley.</w:t>
      </w:r>
    </w:p>
    <w:p w14:paraId="2138991A" w14:textId="13563B09" w:rsidR="00274821" w:rsidRDefault="00274821" w:rsidP="00BA301C">
      <w:pPr>
        <w:overflowPunct/>
        <w:autoSpaceDE/>
        <w:autoSpaceDN/>
        <w:adjustRightInd/>
        <w:spacing w:line="288" w:lineRule="auto"/>
        <w:jc w:val="both"/>
        <w:rPr>
          <w:rFonts w:ascii="Arial" w:eastAsiaTheme="minorHAnsi" w:hAnsi="Arial" w:cs="Arial"/>
          <w:sz w:val="24"/>
          <w:szCs w:val="24"/>
          <w:lang w:val="es-CO" w:eastAsia="en-US"/>
        </w:rPr>
      </w:pPr>
    </w:p>
    <w:p w14:paraId="6E2391C6" w14:textId="4365CA60" w:rsidR="00274821" w:rsidRDefault="00274821" w:rsidP="00BA301C">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 xml:space="preserve">Considera, que no se puede pretender que, a través de la remisión del estado, </w:t>
      </w:r>
      <w:r w:rsidR="00CC4F6F">
        <w:rPr>
          <w:rFonts w:ascii="Arial" w:eastAsiaTheme="minorHAnsi" w:hAnsi="Arial" w:cs="Arial"/>
          <w:sz w:val="24"/>
          <w:szCs w:val="24"/>
          <w:lang w:val="es-CO" w:eastAsia="en-US"/>
        </w:rPr>
        <w:t>en donde se inserte el auto admisorio</w:t>
      </w:r>
      <w:r w:rsidR="00DD433C">
        <w:rPr>
          <w:rFonts w:ascii="Arial" w:eastAsiaTheme="minorHAnsi" w:hAnsi="Arial" w:cs="Arial"/>
          <w:sz w:val="24"/>
          <w:szCs w:val="24"/>
          <w:lang w:val="es-CO" w:eastAsia="en-US"/>
        </w:rPr>
        <w:t xml:space="preserve">, se formalice la notificación personal de la demanda al ente accionado, pues por secretaria se debieron </w:t>
      </w:r>
      <w:r w:rsidR="004F01CB">
        <w:rPr>
          <w:rFonts w:ascii="Arial" w:eastAsiaTheme="minorHAnsi" w:hAnsi="Arial" w:cs="Arial"/>
          <w:sz w:val="24"/>
          <w:szCs w:val="24"/>
          <w:lang w:val="es-CO" w:eastAsia="en-US"/>
        </w:rPr>
        <w:t>surtir</w:t>
      </w:r>
      <w:r w:rsidR="00DD433C">
        <w:rPr>
          <w:rFonts w:ascii="Arial" w:eastAsiaTheme="minorHAnsi" w:hAnsi="Arial" w:cs="Arial"/>
          <w:sz w:val="24"/>
          <w:szCs w:val="24"/>
          <w:lang w:val="es-CO" w:eastAsia="en-US"/>
        </w:rPr>
        <w:t xml:space="preserve"> dos actos</w:t>
      </w:r>
      <w:r w:rsidR="00B80CC2">
        <w:rPr>
          <w:rFonts w:ascii="Arial" w:eastAsiaTheme="minorHAnsi" w:hAnsi="Arial" w:cs="Arial"/>
          <w:sz w:val="24"/>
          <w:szCs w:val="24"/>
          <w:lang w:val="es-CO" w:eastAsia="en-US"/>
        </w:rPr>
        <w:t xml:space="preserve"> a saber:</w:t>
      </w:r>
    </w:p>
    <w:p w14:paraId="7E3311C7" w14:textId="083E075E" w:rsidR="00B80CC2" w:rsidRDefault="00B80CC2" w:rsidP="00BA301C">
      <w:pPr>
        <w:overflowPunct/>
        <w:autoSpaceDE/>
        <w:autoSpaceDN/>
        <w:adjustRightInd/>
        <w:spacing w:line="288" w:lineRule="auto"/>
        <w:jc w:val="both"/>
        <w:rPr>
          <w:rFonts w:ascii="Arial" w:eastAsiaTheme="minorHAnsi" w:hAnsi="Arial" w:cs="Arial"/>
          <w:sz w:val="24"/>
          <w:szCs w:val="24"/>
          <w:lang w:val="es-CO" w:eastAsia="en-US"/>
        </w:rPr>
      </w:pPr>
    </w:p>
    <w:p w14:paraId="4EAD4F3B" w14:textId="331C4B99" w:rsidR="00B80CC2" w:rsidRDefault="00B80CC2" w:rsidP="00B80CC2">
      <w:pPr>
        <w:pStyle w:val="Prrafodelista"/>
        <w:numPr>
          <w:ilvl w:val="0"/>
          <w:numId w:val="7"/>
        </w:num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Generar mensaje de datos en donde se notifique el estado.</w:t>
      </w:r>
    </w:p>
    <w:p w14:paraId="5F8D0884" w14:textId="5EF6A41B" w:rsidR="00B80CC2" w:rsidRPr="00B80CC2" w:rsidRDefault="00B80CC2" w:rsidP="00B80CC2">
      <w:pPr>
        <w:pStyle w:val="Prrafodelista"/>
        <w:numPr>
          <w:ilvl w:val="0"/>
          <w:numId w:val="7"/>
        </w:num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Generar otro mensaje de datos, individual por cada proceso a notificar, con la constancia de que se trata de una notificación personal del auto admisorio</w:t>
      </w:r>
      <w:r w:rsidR="004F01CB">
        <w:rPr>
          <w:rFonts w:ascii="Arial" w:eastAsiaTheme="minorHAnsi" w:hAnsi="Arial" w:cs="Arial"/>
          <w:sz w:val="24"/>
          <w:szCs w:val="24"/>
          <w:lang w:val="es-CO" w:eastAsia="en-US"/>
        </w:rPr>
        <w:t>, tal y como lo impone el art. 199 de la ley 1437 del 2011 en concordancia con el artículo 8 del decreto 806 de 2000.</w:t>
      </w:r>
    </w:p>
    <w:p w14:paraId="2DE90D4A" w14:textId="77777777" w:rsidR="000E5357" w:rsidRDefault="000E5357" w:rsidP="00BA301C">
      <w:pPr>
        <w:overflowPunct/>
        <w:autoSpaceDE/>
        <w:autoSpaceDN/>
        <w:adjustRightInd/>
        <w:spacing w:line="288" w:lineRule="auto"/>
        <w:jc w:val="both"/>
        <w:rPr>
          <w:rFonts w:ascii="Arial" w:eastAsiaTheme="minorHAnsi" w:hAnsi="Arial" w:cs="Arial"/>
          <w:sz w:val="24"/>
          <w:szCs w:val="24"/>
          <w:lang w:val="es-CO" w:eastAsia="en-US"/>
        </w:rPr>
      </w:pPr>
    </w:p>
    <w:p w14:paraId="4C6B42C3" w14:textId="19FBF556" w:rsidR="000E5357" w:rsidRDefault="008559A0" w:rsidP="00BA301C">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 xml:space="preserve">Solicita se decrete la nulidad por indebida notificación personal de la demanda y en su lugar se surta la mencionada notificación, </w:t>
      </w:r>
      <w:r w:rsidR="00804A2B">
        <w:rPr>
          <w:rFonts w:ascii="Arial" w:eastAsiaTheme="minorHAnsi" w:hAnsi="Arial" w:cs="Arial"/>
          <w:sz w:val="24"/>
          <w:szCs w:val="24"/>
          <w:lang w:val="es-CO" w:eastAsia="en-US"/>
        </w:rPr>
        <w:t>para poder ejercer el derecho de defensa.</w:t>
      </w:r>
    </w:p>
    <w:p w14:paraId="71FF99F7" w14:textId="77777777" w:rsidR="00804A2B" w:rsidRDefault="00804A2B" w:rsidP="00BA301C">
      <w:pPr>
        <w:overflowPunct/>
        <w:autoSpaceDE/>
        <w:autoSpaceDN/>
        <w:adjustRightInd/>
        <w:spacing w:line="288" w:lineRule="auto"/>
        <w:jc w:val="both"/>
        <w:rPr>
          <w:rFonts w:ascii="Arial" w:eastAsiaTheme="minorHAnsi" w:hAnsi="Arial" w:cs="Arial"/>
          <w:sz w:val="24"/>
          <w:szCs w:val="24"/>
          <w:lang w:val="es-CO" w:eastAsia="en-US"/>
        </w:rPr>
      </w:pPr>
    </w:p>
    <w:p w14:paraId="6E6C07E9" w14:textId="76A1C41F" w:rsidR="000C736C" w:rsidRDefault="000C736C" w:rsidP="00F92AAA">
      <w:pPr>
        <w:overflowPunct/>
        <w:autoSpaceDE/>
        <w:autoSpaceDN/>
        <w:adjustRightInd/>
        <w:spacing w:line="288" w:lineRule="auto"/>
        <w:jc w:val="both"/>
        <w:rPr>
          <w:rFonts w:ascii="Arial" w:eastAsiaTheme="minorHAnsi" w:hAnsi="Arial" w:cs="Arial"/>
          <w:sz w:val="24"/>
          <w:szCs w:val="24"/>
          <w:lang w:val="es-CO" w:eastAsia="en-US"/>
        </w:rPr>
      </w:pPr>
    </w:p>
    <w:p w14:paraId="36EDBEA4" w14:textId="77777777" w:rsidR="00440D50" w:rsidRDefault="00440D50" w:rsidP="00F92AAA">
      <w:pPr>
        <w:overflowPunct/>
        <w:autoSpaceDE/>
        <w:autoSpaceDN/>
        <w:adjustRightInd/>
        <w:spacing w:line="288" w:lineRule="auto"/>
        <w:jc w:val="both"/>
        <w:rPr>
          <w:rFonts w:ascii="Arial" w:eastAsiaTheme="minorHAnsi" w:hAnsi="Arial" w:cs="Arial"/>
          <w:sz w:val="24"/>
          <w:szCs w:val="24"/>
          <w:lang w:val="es-CO" w:eastAsia="en-US"/>
        </w:rPr>
      </w:pPr>
    </w:p>
    <w:p w14:paraId="0513D750" w14:textId="77777777" w:rsidR="00F23E22" w:rsidRPr="006F5773" w:rsidRDefault="00F23E22" w:rsidP="00F23E22">
      <w:pPr>
        <w:pStyle w:val="Sinespaciado"/>
        <w:numPr>
          <w:ilvl w:val="0"/>
          <w:numId w:val="1"/>
        </w:numPr>
        <w:spacing w:line="288" w:lineRule="auto"/>
        <w:jc w:val="center"/>
        <w:rPr>
          <w:rFonts w:ascii="Arial" w:hAnsi="Arial" w:cs="Arial"/>
          <w:sz w:val="24"/>
          <w:szCs w:val="24"/>
          <w:lang w:val="es-ES_tradnl" w:eastAsia="es-ES"/>
        </w:rPr>
      </w:pPr>
      <w:r w:rsidRPr="006F5773">
        <w:rPr>
          <w:rFonts w:ascii="Arial" w:hAnsi="Arial" w:cs="Arial"/>
          <w:b/>
          <w:sz w:val="24"/>
          <w:szCs w:val="24"/>
          <w:lang w:val="es-ES_tradnl" w:eastAsia="es-ES"/>
        </w:rPr>
        <w:lastRenderedPageBreak/>
        <w:t>ANTECEDENTES</w:t>
      </w:r>
    </w:p>
    <w:p w14:paraId="6537B9EE" w14:textId="77777777" w:rsidR="00F23E22" w:rsidRPr="006F5773" w:rsidRDefault="00F23E22" w:rsidP="00F23E22">
      <w:pPr>
        <w:overflowPunct/>
        <w:autoSpaceDE/>
        <w:autoSpaceDN/>
        <w:adjustRightInd/>
        <w:spacing w:line="288" w:lineRule="auto"/>
        <w:jc w:val="both"/>
        <w:rPr>
          <w:rFonts w:ascii="Arial" w:eastAsiaTheme="minorHAnsi" w:hAnsi="Arial" w:cs="Arial"/>
          <w:sz w:val="24"/>
          <w:szCs w:val="24"/>
          <w:lang w:val="es-CO" w:eastAsia="en-US"/>
        </w:rPr>
      </w:pPr>
    </w:p>
    <w:p w14:paraId="0E773E84" w14:textId="36BFC73E" w:rsidR="00234F3D" w:rsidRDefault="00234F3D" w:rsidP="00234F3D">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La presente demanda fue radicada el 14 de septiembre de 2020</w:t>
      </w:r>
      <w:r w:rsidR="006515F7">
        <w:rPr>
          <w:rFonts w:ascii="Arial" w:eastAsiaTheme="minorHAnsi" w:hAnsi="Arial" w:cs="Arial"/>
          <w:sz w:val="24"/>
          <w:szCs w:val="24"/>
          <w:lang w:val="es-CO" w:eastAsia="en-US"/>
        </w:rPr>
        <w:t>,</w:t>
      </w:r>
      <w:r>
        <w:rPr>
          <w:rFonts w:ascii="Arial" w:eastAsiaTheme="minorHAnsi" w:hAnsi="Arial" w:cs="Arial"/>
          <w:sz w:val="24"/>
          <w:szCs w:val="24"/>
          <w:lang w:val="es-CO" w:eastAsia="en-US"/>
        </w:rPr>
        <w:t xml:space="preserve"> a través de correo electrónico, surtiéndose por parte del apoderado del demandante el envío de la demanda y sus anexos a la entidad accionada a unos correos que no correspondían para este fin, por lo que fue inadmitida para que se remitiera la información al correo </w:t>
      </w:r>
      <w:hyperlink r:id="rId8" w:history="1">
        <w:r w:rsidRPr="00317C5F">
          <w:rPr>
            <w:rStyle w:val="Hipervnculo"/>
            <w:rFonts w:ascii="Arial" w:eastAsiaTheme="minorHAnsi" w:hAnsi="Arial" w:cs="Arial"/>
            <w:sz w:val="24"/>
            <w:szCs w:val="24"/>
            <w:lang w:val="es-CO" w:eastAsia="en-US"/>
          </w:rPr>
          <w:t>notificaciones.ibague@mindefensa.gov.co</w:t>
        </w:r>
      </w:hyperlink>
      <w:r>
        <w:rPr>
          <w:rFonts w:ascii="Arial" w:eastAsiaTheme="minorHAnsi" w:hAnsi="Arial" w:cs="Arial"/>
          <w:sz w:val="24"/>
          <w:szCs w:val="24"/>
          <w:lang w:val="es-CO" w:eastAsia="en-US"/>
        </w:rPr>
        <w:t>, lo que en efecto realizó la parte actora</w:t>
      </w:r>
      <w:r>
        <w:rPr>
          <w:rStyle w:val="Refdenotaalpie"/>
          <w:rFonts w:ascii="Arial" w:eastAsiaTheme="minorHAnsi" w:hAnsi="Arial" w:cs="Arial"/>
          <w:sz w:val="24"/>
          <w:szCs w:val="24"/>
          <w:lang w:val="es-CO" w:eastAsia="en-US"/>
        </w:rPr>
        <w:footnoteReference w:id="1"/>
      </w:r>
      <w:r>
        <w:rPr>
          <w:rFonts w:ascii="Arial" w:eastAsiaTheme="minorHAnsi" w:hAnsi="Arial" w:cs="Arial"/>
          <w:sz w:val="24"/>
          <w:szCs w:val="24"/>
          <w:lang w:val="es-CO" w:eastAsia="en-US"/>
        </w:rPr>
        <w:t>; cumpliéndose así con el requisito exigido en el artículo 6 inciso cuarto del Decreto 806 de 2020.</w:t>
      </w:r>
    </w:p>
    <w:p w14:paraId="0FA60794" w14:textId="77777777" w:rsidR="00234F3D" w:rsidRDefault="00234F3D" w:rsidP="00234F3D">
      <w:pPr>
        <w:overflowPunct/>
        <w:autoSpaceDE/>
        <w:autoSpaceDN/>
        <w:adjustRightInd/>
        <w:spacing w:line="288" w:lineRule="auto"/>
        <w:jc w:val="both"/>
        <w:rPr>
          <w:rFonts w:ascii="Arial" w:eastAsiaTheme="minorHAnsi" w:hAnsi="Arial" w:cs="Arial"/>
          <w:sz w:val="24"/>
          <w:szCs w:val="24"/>
          <w:lang w:val="es-CO" w:eastAsia="en-US"/>
        </w:rPr>
      </w:pPr>
    </w:p>
    <w:p w14:paraId="6F7D6007" w14:textId="77777777" w:rsidR="00234F3D" w:rsidRDefault="00234F3D" w:rsidP="00234F3D">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 xml:space="preserve">Mediante auto de fecha 5 de noviembre de 2020, se admitió el presente medio de control, ordenándose notificar de manera personal al representante legal de la entidad demandada, providencia dentro de la cual se insertó el link para la consulta del expediente. </w:t>
      </w:r>
    </w:p>
    <w:p w14:paraId="37D9CD47" w14:textId="77777777" w:rsidR="00234F3D" w:rsidRDefault="00234F3D" w:rsidP="00234F3D">
      <w:pPr>
        <w:overflowPunct/>
        <w:autoSpaceDE/>
        <w:autoSpaceDN/>
        <w:adjustRightInd/>
        <w:spacing w:line="288" w:lineRule="auto"/>
        <w:jc w:val="both"/>
        <w:rPr>
          <w:rFonts w:ascii="Arial" w:eastAsiaTheme="minorHAnsi" w:hAnsi="Arial" w:cs="Arial"/>
          <w:sz w:val="24"/>
          <w:szCs w:val="24"/>
          <w:lang w:val="es-CO" w:eastAsia="en-US"/>
        </w:rPr>
      </w:pPr>
    </w:p>
    <w:p w14:paraId="39A4E373" w14:textId="77777777" w:rsidR="00234F3D" w:rsidRDefault="00234F3D" w:rsidP="00234F3D">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 xml:space="preserve">La anterior providencia, fue notificada en el estado número 50 del 6 de noviembre de 2020, el cual, en cumplimiento a lo dispuesto en el inciso cuarto del artículo 6 del Decreto 806 de 2020, se remitió al correo electrónico de la entidad demandada, esto es </w:t>
      </w:r>
      <w:hyperlink r:id="rId9" w:history="1">
        <w:r w:rsidRPr="00994938">
          <w:rPr>
            <w:rStyle w:val="Hipervnculo"/>
            <w:rFonts w:ascii="Arial" w:eastAsiaTheme="minorHAnsi" w:hAnsi="Arial" w:cs="Arial"/>
            <w:sz w:val="24"/>
            <w:szCs w:val="24"/>
            <w:lang w:val="es-CO" w:eastAsia="en-US"/>
          </w:rPr>
          <w:t>notificaciones.ibague@mindefensa.gov.co</w:t>
        </w:r>
      </w:hyperlink>
      <w:r>
        <w:rPr>
          <w:rFonts w:ascii="Arial" w:eastAsiaTheme="minorHAnsi" w:hAnsi="Arial" w:cs="Arial"/>
          <w:sz w:val="24"/>
          <w:szCs w:val="24"/>
          <w:lang w:val="es-CO" w:eastAsia="en-US"/>
        </w:rPr>
        <w:t xml:space="preserve">; y al correo electrónico de la apoderada de la entidad </w:t>
      </w:r>
      <w:hyperlink r:id="rId10" w:history="1">
        <w:r w:rsidRPr="00317C5F">
          <w:rPr>
            <w:rStyle w:val="Hipervnculo"/>
            <w:rFonts w:ascii="Arial" w:eastAsiaTheme="minorHAnsi" w:hAnsi="Arial" w:cs="Arial"/>
            <w:sz w:val="24"/>
            <w:szCs w:val="24"/>
            <w:lang w:val="es-CO" w:eastAsia="en-US"/>
          </w:rPr>
          <w:t>marxis7@hotmail.com</w:t>
        </w:r>
      </w:hyperlink>
      <w:r>
        <w:rPr>
          <w:rFonts w:ascii="Arial" w:eastAsiaTheme="minorHAnsi" w:hAnsi="Arial" w:cs="Arial"/>
          <w:sz w:val="24"/>
          <w:szCs w:val="24"/>
          <w:lang w:val="es-CO" w:eastAsia="en-US"/>
        </w:rPr>
        <w:t xml:space="preserve">; </w:t>
      </w:r>
      <w:r w:rsidRPr="006F603F">
        <w:rPr>
          <w:rFonts w:ascii="Arial" w:eastAsiaTheme="minorHAnsi" w:hAnsi="Arial" w:cs="Arial"/>
          <w:sz w:val="24"/>
          <w:szCs w:val="24"/>
          <w:vertAlign w:val="superscript"/>
          <w:lang w:val="es-CO" w:eastAsia="en-US"/>
        </w:rPr>
        <w:footnoteReference w:id="2"/>
      </w:r>
      <w:r>
        <w:rPr>
          <w:rFonts w:ascii="Arial" w:eastAsiaTheme="minorHAnsi" w:hAnsi="Arial" w:cs="Arial"/>
          <w:sz w:val="24"/>
          <w:szCs w:val="24"/>
          <w:lang w:val="es-CO" w:eastAsia="en-US"/>
        </w:rPr>
        <w:t xml:space="preserve"> </w:t>
      </w:r>
      <w:r>
        <w:rPr>
          <w:rStyle w:val="Hipervnculo"/>
          <w:rFonts w:ascii="Arial" w:eastAsiaTheme="minorHAnsi" w:hAnsi="Arial" w:cs="Arial"/>
          <w:color w:val="auto"/>
          <w:sz w:val="24"/>
          <w:szCs w:val="24"/>
          <w:u w:val="none"/>
          <w:lang w:val="es-CO" w:eastAsia="en-US"/>
        </w:rPr>
        <w:t>adjuntando al mismo el link de los autos notificados en dicho estado.</w:t>
      </w:r>
      <w:r>
        <w:rPr>
          <w:rFonts w:ascii="Arial" w:eastAsiaTheme="minorHAnsi" w:hAnsi="Arial" w:cs="Arial"/>
          <w:sz w:val="24"/>
          <w:szCs w:val="24"/>
          <w:lang w:val="es-CO" w:eastAsia="en-US"/>
        </w:rPr>
        <w:t xml:space="preserve"> </w:t>
      </w:r>
    </w:p>
    <w:p w14:paraId="65732A17" w14:textId="77777777" w:rsidR="00C866BA" w:rsidRDefault="00C866BA" w:rsidP="00C866BA">
      <w:pPr>
        <w:overflowPunct/>
        <w:autoSpaceDE/>
        <w:autoSpaceDN/>
        <w:adjustRightInd/>
        <w:spacing w:line="288" w:lineRule="auto"/>
        <w:jc w:val="both"/>
        <w:rPr>
          <w:rFonts w:ascii="Arial" w:eastAsiaTheme="minorHAnsi" w:hAnsi="Arial" w:cs="Arial"/>
          <w:sz w:val="24"/>
          <w:szCs w:val="24"/>
          <w:lang w:val="es-CO" w:eastAsia="en-US"/>
        </w:rPr>
      </w:pPr>
    </w:p>
    <w:p w14:paraId="6BD493F3" w14:textId="77777777" w:rsidR="00B449C7" w:rsidRDefault="00B449C7" w:rsidP="00B449C7">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 xml:space="preserve">El 9 de noviembre de 2020, comenzaron a correr los 2 días de que trata el artículo 8 de Decreto 806 de 2020; y, el 11 de noviembre de 2020, comenzó a correr el término de 25 días conforme lo dispuesto en el artículo 199 del </w:t>
      </w:r>
      <w:proofErr w:type="gramStart"/>
      <w:r>
        <w:rPr>
          <w:rFonts w:ascii="Arial" w:eastAsiaTheme="minorHAnsi" w:hAnsi="Arial" w:cs="Arial"/>
          <w:sz w:val="24"/>
          <w:szCs w:val="24"/>
          <w:lang w:val="es-CO" w:eastAsia="en-US"/>
        </w:rPr>
        <w:t>CPACA;  el</w:t>
      </w:r>
      <w:proofErr w:type="gramEnd"/>
      <w:r>
        <w:rPr>
          <w:rFonts w:ascii="Arial" w:eastAsiaTheme="minorHAnsi" w:hAnsi="Arial" w:cs="Arial"/>
          <w:sz w:val="24"/>
          <w:szCs w:val="24"/>
          <w:lang w:val="es-CO" w:eastAsia="en-US"/>
        </w:rPr>
        <w:t xml:space="preserve"> 12 de enero de 2021, inició el término de 30 días para contestar demanda en aplicación a lo estipulado en el artículo 172 ibidem</w:t>
      </w:r>
      <w:r>
        <w:rPr>
          <w:rStyle w:val="Refdenotaalpie"/>
          <w:rFonts w:ascii="Arial" w:eastAsiaTheme="minorHAnsi" w:hAnsi="Arial" w:cs="Arial"/>
          <w:sz w:val="24"/>
          <w:szCs w:val="24"/>
          <w:lang w:val="es-CO" w:eastAsia="en-US"/>
        </w:rPr>
        <w:footnoteReference w:id="3"/>
      </w:r>
      <w:r>
        <w:rPr>
          <w:rFonts w:ascii="Arial" w:eastAsiaTheme="minorHAnsi" w:hAnsi="Arial" w:cs="Arial"/>
          <w:sz w:val="24"/>
          <w:szCs w:val="24"/>
          <w:lang w:val="es-CO" w:eastAsia="en-US"/>
        </w:rPr>
        <w:t>, el cual aún no ha vencido.</w:t>
      </w:r>
    </w:p>
    <w:p w14:paraId="553CC125" w14:textId="77777777" w:rsidR="00B449C7" w:rsidRDefault="00B449C7" w:rsidP="00B449C7">
      <w:pPr>
        <w:overflowPunct/>
        <w:autoSpaceDE/>
        <w:autoSpaceDN/>
        <w:adjustRightInd/>
        <w:spacing w:line="288" w:lineRule="auto"/>
        <w:jc w:val="both"/>
        <w:rPr>
          <w:rFonts w:ascii="Arial" w:eastAsiaTheme="minorHAnsi" w:hAnsi="Arial" w:cs="Arial"/>
          <w:sz w:val="24"/>
          <w:szCs w:val="24"/>
          <w:lang w:val="es-CO" w:eastAsia="en-US"/>
        </w:rPr>
      </w:pPr>
    </w:p>
    <w:p w14:paraId="16CA89A0" w14:textId="77777777" w:rsidR="00B449C7" w:rsidRDefault="00B449C7" w:rsidP="00B449C7">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El 16 de diciembre de 2020, la apoderada de la entidad demandada, allegó escrito de incidente de nulidad, acompañado del poder y los anexos del mismo.</w:t>
      </w:r>
    </w:p>
    <w:p w14:paraId="7C5647F8" w14:textId="4DE754A9" w:rsidR="009F3B2B" w:rsidRDefault="009F3B2B" w:rsidP="00C866BA">
      <w:pPr>
        <w:overflowPunct/>
        <w:autoSpaceDE/>
        <w:autoSpaceDN/>
        <w:adjustRightInd/>
        <w:spacing w:line="288" w:lineRule="auto"/>
        <w:jc w:val="both"/>
        <w:rPr>
          <w:rFonts w:ascii="Arial" w:eastAsiaTheme="minorHAnsi" w:hAnsi="Arial" w:cs="Arial"/>
          <w:sz w:val="24"/>
          <w:szCs w:val="24"/>
          <w:lang w:val="es-CO" w:eastAsia="en-US"/>
        </w:rPr>
      </w:pPr>
    </w:p>
    <w:p w14:paraId="3EA7AC4A" w14:textId="38467F2D" w:rsidR="009F3B2B" w:rsidRDefault="009F3B2B" w:rsidP="00C866BA">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 xml:space="preserve">Mediante providencia del </w:t>
      </w:r>
      <w:r w:rsidR="00056796">
        <w:rPr>
          <w:rFonts w:ascii="Arial" w:eastAsiaTheme="minorHAnsi" w:hAnsi="Arial" w:cs="Arial"/>
          <w:sz w:val="24"/>
          <w:szCs w:val="24"/>
          <w:lang w:val="es-CO" w:eastAsia="en-US"/>
        </w:rPr>
        <w:t>28 de enero de 2021 se negó la nulidad propuesta por la apoderada de la parte demandada.</w:t>
      </w:r>
    </w:p>
    <w:p w14:paraId="0389AE87" w14:textId="53F927F7" w:rsidR="00056796" w:rsidRDefault="00056796" w:rsidP="00C866BA">
      <w:pPr>
        <w:overflowPunct/>
        <w:autoSpaceDE/>
        <w:autoSpaceDN/>
        <w:adjustRightInd/>
        <w:spacing w:line="288" w:lineRule="auto"/>
        <w:jc w:val="both"/>
        <w:rPr>
          <w:rFonts w:ascii="Arial" w:eastAsiaTheme="minorHAnsi" w:hAnsi="Arial" w:cs="Arial"/>
          <w:sz w:val="24"/>
          <w:szCs w:val="24"/>
          <w:lang w:val="es-CO" w:eastAsia="en-US"/>
        </w:rPr>
      </w:pPr>
    </w:p>
    <w:p w14:paraId="187F0E0B" w14:textId="7532BD34" w:rsidR="00056796" w:rsidRDefault="00056796" w:rsidP="00C866BA">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Contra la anterior providencia, dentro del término legal, la parte accionada interpuso recurso de reposición.</w:t>
      </w:r>
    </w:p>
    <w:p w14:paraId="63FDC774" w14:textId="59B76A46" w:rsidR="00C7652E" w:rsidRDefault="00C7652E" w:rsidP="00EE3DED">
      <w:pPr>
        <w:overflowPunct/>
        <w:autoSpaceDE/>
        <w:autoSpaceDN/>
        <w:adjustRightInd/>
        <w:spacing w:line="288" w:lineRule="auto"/>
        <w:jc w:val="both"/>
        <w:rPr>
          <w:rFonts w:ascii="Arial" w:eastAsiaTheme="minorHAnsi" w:hAnsi="Arial" w:cs="Arial"/>
          <w:sz w:val="24"/>
          <w:szCs w:val="24"/>
          <w:lang w:val="es-CO" w:eastAsia="en-US"/>
        </w:rPr>
      </w:pPr>
    </w:p>
    <w:p w14:paraId="45970377" w14:textId="77777777" w:rsidR="00F23E22" w:rsidRPr="00177C4C" w:rsidRDefault="00177C4C" w:rsidP="00177C4C">
      <w:pPr>
        <w:overflowPunct/>
        <w:autoSpaceDE/>
        <w:autoSpaceDN/>
        <w:adjustRightInd/>
        <w:spacing w:line="288" w:lineRule="auto"/>
        <w:jc w:val="both"/>
        <w:rPr>
          <w:rFonts w:ascii="Arial" w:eastAsiaTheme="minorHAnsi" w:hAnsi="Arial" w:cs="Arial"/>
          <w:b/>
          <w:sz w:val="24"/>
          <w:szCs w:val="24"/>
          <w:lang w:val="es-CO" w:eastAsia="en-US"/>
        </w:rPr>
      </w:pPr>
      <w:r>
        <w:rPr>
          <w:rFonts w:ascii="Arial" w:eastAsiaTheme="minorHAnsi" w:hAnsi="Arial" w:cs="Arial"/>
          <w:b/>
          <w:sz w:val="24"/>
          <w:szCs w:val="24"/>
          <w:lang w:val="es-CO" w:eastAsia="en-US"/>
        </w:rPr>
        <w:t xml:space="preserve">1.1. </w:t>
      </w:r>
      <w:r w:rsidR="00F23E22" w:rsidRPr="00177C4C">
        <w:rPr>
          <w:rFonts w:ascii="Arial" w:eastAsiaTheme="minorHAnsi" w:hAnsi="Arial" w:cs="Arial"/>
          <w:b/>
          <w:sz w:val="24"/>
          <w:szCs w:val="24"/>
          <w:lang w:val="es-CO" w:eastAsia="en-US"/>
        </w:rPr>
        <w:t xml:space="preserve">Trámite </w:t>
      </w:r>
    </w:p>
    <w:p w14:paraId="3038EA85" w14:textId="77777777" w:rsidR="00440D50" w:rsidRDefault="00440D50" w:rsidP="00F92AAA">
      <w:pPr>
        <w:spacing w:line="288" w:lineRule="auto"/>
        <w:ind w:right="49"/>
        <w:jc w:val="both"/>
        <w:rPr>
          <w:rFonts w:ascii="Arial" w:hAnsi="Arial" w:cs="Arial"/>
          <w:sz w:val="24"/>
          <w:szCs w:val="24"/>
        </w:rPr>
      </w:pPr>
    </w:p>
    <w:p w14:paraId="64BD273F" w14:textId="3CF5E039" w:rsidR="0054746A" w:rsidRDefault="00DD34EE" w:rsidP="00F92AAA">
      <w:pPr>
        <w:spacing w:line="288" w:lineRule="auto"/>
        <w:ind w:right="49"/>
        <w:jc w:val="both"/>
        <w:rPr>
          <w:rFonts w:ascii="Arial" w:hAnsi="Arial" w:cs="Arial"/>
          <w:sz w:val="24"/>
          <w:szCs w:val="24"/>
        </w:rPr>
      </w:pPr>
      <w:r>
        <w:rPr>
          <w:rFonts w:ascii="Arial" w:hAnsi="Arial" w:cs="Arial"/>
          <w:sz w:val="24"/>
          <w:szCs w:val="24"/>
        </w:rPr>
        <w:t>E</w:t>
      </w:r>
      <w:r w:rsidR="008F66C7">
        <w:rPr>
          <w:rFonts w:ascii="Arial" w:hAnsi="Arial" w:cs="Arial"/>
          <w:sz w:val="24"/>
          <w:szCs w:val="24"/>
        </w:rPr>
        <w:t xml:space="preserve">l </w:t>
      </w:r>
      <w:r w:rsidR="0054746A">
        <w:rPr>
          <w:rFonts w:ascii="Arial" w:hAnsi="Arial" w:cs="Arial"/>
          <w:sz w:val="24"/>
          <w:szCs w:val="24"/>
        </w:rPr>
        <w:t>recurso de reposición inter</w:t>
      </w:r>
      <w:r w:rsidR="008F66C7">
        <w:rPr>
          <w:rFonts w:ascii="Arial" w:hAnsi="Arial" w:cs="Arial"/>
          <w:sz w:val="24"/>
          <w:szCs w:val="24"/>
        </w:rPr>
        <w:t xml:space="preserve">puesto se </w:t>
      </w:r>
      <w:r>
        <w:rPr>
          <w:rFonts w:ascii="Arial" w:hAnsi="Arial" w:cs="Arial"/>
          <w:sz w:val="24"/>
          <w:szCs w:val="24"/>
        </w:rPr>
        <w:t xml:space="preserve">fijó en lista por el término de 1 día el </w:t>
      </w:r>
      <w:r w:rsidR="0054746A">
        <w:rPr>
          <w:rFonts w:ascii="Arial" w:hAnsi="Arial" w:cs="Arial"/>
          <w:sz w:val="24"/>
          <w:szCs w:val="24"/>
        </w:rPr>
        <w:t>9</w:t>
      </w:r>
      <w:r>
        <w:rPr>
          <w:rFonts w:ascii="Arial" w:hAnsi="Arial" w:cs="Arial"/>
          <w:sz w:val="24"/>
          <w:szCs w:val="24"/>
        </w:rPr>
        <w:t xml:space="preserve"> de </w:t>
      </w:r>
      <w:r w:rsidR="0054746A">
        <w:rPr>
          <w:rFonts w:ascii="Arial" w:hAnsi="Arial" w:cs="Arial"/>
          <w:sz w:val="24"/>
          <w:szCs w:val="24"/>
        </w:rPr>
        <w:t xml:space="preserve">febrero </w:t>
      </w:r>
      <w:r>
        <w:rPr>
          <w:rFonts w:ascii="Arial" w:hAnsi="Arial" w:cs="Arial"/>
          <w:sz w:val="24"/>
          <w:szCs w:val="24"/>
        </w:rPr>
        <w:t xml:space="preserve">de 2021, y el </w:t>
      </w:r>
      <w:r w:rsidR="0054746A">
        <w:rPr>
          <w:rFonts w:ascii="Arial" w:hAnsi="Arial" w:cs="Arial"/>
          <w:sz w:val="24"/>
          <w:szCs w:val="24"/>
        </w:rPr>
        <w:t>10</w:t>
      </w:r>
      <w:r>
        <w:rPr>
          <w:rFonts w:ascii="Arial" w:hAnsi="Arial" w:cs="Arial"/>
          <w:sz w:val="24"/>
          <w:szCs w:val="24"/>
        </w:rPr>
        <w:t xml:space="preserve"> del mismo mes y año se </w:t>
      </w:r>
      <w:r w:rsidR="008F66C7">
        <w:rPr>
          <w:rFonts w:ascii="Arial" w:hAnsi="Arial" w:cs="Arial"/>
          <w:sz w:val="24"/>
          <w:szCs w:val="24"/>
        </w:rPr>
        <w:t>corrió traslado por el término de tres (3) días</w:t>
      </w:r>
      <w:r>
        <w:rPr>
          <w:rFonts w:ascii="Arial" w:hAnsi="Arial" w:cs="Arial"/>
          <w:sz w:val="24"/>
          <w:szCs w:val="24"/>
        </w:rPr>
        <w:t xml:space="preserve">, actuaciones que fueron registradas en el </w:t>
      </w:r>
      <w:r w:rsidR="00377293">
        <w:rPr>
          <w:rFonts w:ascii="Arial" w:hAnsi="Arial" w:cs="Arial"/>
          <w:sz w:val="24"/>
          <w:szCs w:val="24"/>
        </w:rPr>
        <w:t>aplicativo</w:t>
      </w:r>
      <w:r>
        <w:rPr>
          <w:rFonts w:ascii="Arial" w:hAnsi="Arial" w:cs="Arial"/>
          <w:sz w:val="24"/>
          <w:szCs w:val="24"/>
        </w:rPr>
        <w:t xml:space="preserve"> </w:t>
      </w:r>
      <w:r w:rsidR="00995DB7">
        <w:rPr>
          <w:rFonts w:ascii="Arial" w:hAnsi="Arial" w:cs="Arial"/>
          <w:sz w:val="24"/>
          <w:szCs w:val="24"/>
        </w:rPr>
        <w:t>J</w:t>
      </w:r>
      <w:r>
        <w:rPr>
          <w:rFonts w:ascii="Arial" w:hAnsi="Arial" w:cs="Arial"/>
          <w:sz w:val="24"/>
          <w:szCs w:val="24"/>
        </w:rPr>
        <w:t>usticia XXI</w:t>
      </w:r>
      <w:r w:rsidR="00377293">
        <w:rPr>
          <w:rFonts w:ascii="Arial" w:hAnsi="Arial" w:cs="Arial"/>
          <w:sz w:val="24"/>
          <w:szCs w:val="24"/>
        </w:rPr>
        <w:t>;</w:t>
      </w:r>
      <w:r w:rsidR="00F23E22">
        <w:rPr>
          <w:rFonts w:ascii="Arial" w:hAnsi="Arial" w:cs="Arial"/>
          <w:sz w:val="24"/>
          <w:szCs w:val="24"/>
        </w:rPr>
        <w:t xml:space="preserve"> </w:t>
      </w:r>
      <w:r w:rsidR="00F23E22">
        <w:rPr>
          <w:rFonts w:ascii="Arial" w:hAnsi="Arial" w:cs="Arial"/>
          <w:sz w:val="24"/>
          <w:szCs w:val="24"/>
        </w:rPr>
        <w:lastRenderedPageBreak/>
        <w:t xml:space="preserve">término </w:t>
      </w:r>
      <w:r w:rsidR="00455F2B">
        <w:rPr>
          <w:rFonts w:ascii="Arial" w:hAnsi="Arial" w:cs="Arial"/>
          <w:sz w:val="24"/>
          <w:szCs w:val="24"/>
        </w:rPr>
        <w:t>durante el cual</w:t>
      </w:r>
      <w:r w:rsidR="00F23E22">
        <w:rPr>
          <w:rFonts w:ascii="Arial" w:hAnsi="Arial" w:cs="Arial"/>
          <w:sz w:val="24"/>
          <w:szCs w:val="24"/>
        </w:rPr>
        <w:t xml:space="preserve"> </w:t>
      </w:r>
      <w:r w:rsidR="0054746A">
        <w:rPr>
          <w:rFonts w:ascii="Arial" w:hAnsi="Arial" w:cs="Arial"/>
          <w:sz w:val="24"/>
          <w:szCs w:val="24"/>
        </w:rPr>
        <w:t>el Agente del Ministerio Publico presentó escrito en el que indicó lo siguiente</w:t>
      </w:r>
      <w:r w:rsidR="00AE30A7">
        <w:rPr>
          <w:rStyle w:val="Refdenotaalpie"/>
          <w:rFonts w:ascii="Arial" w:hAnsi="Arial" w:cs="Arial"/>
          <w:sz w:val="24"/>
          <w:szCs w:val="24"/>
        </w:rPr>
        <w:footnoteReference w:id="4"/>
      </w:r>
      <w:r w:rsidR="0054746A">
        <w:rPr>
          <w:rFonts w:ascii="Arial" w:hAnsi="Arial" w:cs="Arial"/>
          <w:sz w:val="24"/>
          <w:szCs w:val="24"/>
        </w:rPr>
        <w:t xml:space="preserve">: </w:t>
      </w:r>
    </w:p>
    <w:p w14:paraId="17BF257B" w14:textId="47978FF3" w:rsidR="00416D26" w:rsidRDefault="00416D26" w:rsidP="00F92AAA">
      <w:pPr>
        <w:spacing w:line="288" w:lineRule="auto"/>
        <w:ind w:right="49"/>
        <w:jc w:val="both"/>
        <w:rPr>
          <w:rFonts w:ascii="Arial" w:hAnsi="Arial" w:cs="Arial"/>
          <w:sz w:val="24"/>
          <w:szCs w:val="24"/>
        </w:rPr>
      </w:pPr>
    </w:p>
    <w:p w14:paraId="0078002A" w14:textId="43BA79F6" w:rsidR="00725A08" w:rsidRDefault="006515F7" w:rsidP="00F92AAA">
      <w:pPr>
        <w:spacing w:line="288" w:lineRule="auto"/>
        <w:ind w:right="49"/>
        <w:jc w:val="both"/>
        <w:rPr>
          <w:rFonts w:ascii="Arial" w:hAnsi="Arial" w:cs="Arial"/>
          <w:sz w:val="24"/>
          <w:szCs w:val="24"/>
        </w:rPr>
      </w:pPr>
      <w:r>
        <w:rPr>
          <w:rFonts w:ascii="Arial" w:hAnsi="Arial" w:cs="Arial"/>
          <w:sz w:val="24"/>
          <w:szCs w:val="24"/>
        </w:rPr>
        <w:t>Q</w:t>
      </w:r>
      <w:r w:rsidR="00725A08">
        <w:rPr>
          <w:rFonts w:ascii="Arial" w:hAnsi="Arial" w:cs="Arial"/>
          <w:sz w:val="24"/>
          <w:szCs w:val="24"/>
        </w:rPr>
        <w:t xml:space="preserve">ue en el numeral segundo de la parte resolutiva de la providencia del </w:t>
      </w:r>
      <w:r w:rsidR="00462FDE">
        <w:rPr>
          <w:rFonts w:ascii="Arial" w:hAnsi="Arial" w:cs="Arial"/>
          <w:sz w:val="24"/>
          <w:szCs w:val="24"/>
        </w:rPr>
        <w:t>5</w:t>
      </w:r>
      <w:r w:rsidR="00725A08">
        <w:rPr>
          <w:rFonts w:ascii="Arial" w:hAnsi="Arial" w:cs="Arial"/>
          <w:sz w:val="24"/>
          <w:szCs w:val="24"/>
        </w:rPr>
        <w:t xml:space="preserve"> de </w:t>
      </w:r>
      <w:r w:rsidR="00462FDE">
        <w:rPr>
          <w:rFonts w:ascii="Arial" w:hAnsi="Arial" w:cs="Arial"/>
          <w:sz w:val="24"/>
          <w:szCs w:val="24"/>
        </w:rPr>
        <w:t xml:space="preserve">noviembre </w:t>
      </w:r>
      <w:r w:rsidR="00725A08">
        <w:rPr>
          <w:rFonts w:ascii="Arial" w:hAnsi="Arial" w:cs="Arial"/>
          <w:sz w:val="24"/>
          <w:szCs w:val="24"/>
        </w:rPr>
        <w:t xml:space="preserve">de 2020, </w:t>
      </w:r>
      <w:r w:rsidR="004479D6">
        <w:rPr>
          <w:rFonts w:ascii="Arial" w:hAnsi="Arial" w:cs="Arial"/>
          <w:sz w:val="24"/>
          <w:szCs w:val="24"/>
        </w:rPr>
        <w:t>se ordenó notificar la providencia</w:t>
      </w:r>
      <w:r w:rsidR="001D0A7C">
        <w:rPr>
          <w:rFonts w:ascii="Arial" w:hAnsi="Arial" w:cs="Arial"/>
          <w:sz w:val="24"/>
          <w:szCs w:val="24"/>
        </w:rPr>
        <w:t xml:space="preserve"> a la entidad accionada</w:t>
      </w:r>
      <w:r w:rsidR="004479D6">
        <w:rPr>
          <w:rFonts w:ascii="Arial" w:hAnsi="Arial" w:cs="Arial"/>
          <w:sz w:val="24"/>
          <w:szCs w:val="24"/>
        </w:rPr>
        <w:t xml:space="preserve"> de conformidad con lo establecido en el artículo 199 del CPACA, en concordancia con el artículo 8 del Decreto 806 de 2020, a través del buzón electrónico para notificaciones</w:t>
      </w:r>
      <w:r w:rsidR="001D0A7C">
        <w:rPr>
          <w:rFonts w:ascii="Arial" w:hAnsi="Arial" w:cs="Arial"/>
          <w:sz w:val="24"/>
          <w:szCs w:val="24"/>
        </w:rPr>
        <w:t xml:space="preserve"> y en el numeral tercero, se dispuso notificar por estado a la parte </w:t>
      </w:r>
      <w:r w:rsidR="009E1132">
        <w:rPr>
          <w:rFonts w:ascii="Arial" w:hAnsi="Arial" w:cs="Arial"/>
          <w:sz w:val="24"/>
          <w:szCs w:val="24"/>
        </w:rPr>
        <w:t>demandante</w:t>
      </w:r>
      <w:r w:rsidR="001D0A7C">
        <w:rPr>
          <w:rFonts w:ascii="Arial" w:hAnsi="Arial" w:cs="Arial"/>
          <w:sz w:val="24"/>
          <w:szCs w:val="24"/>
        </w:rPr>
        <w:t>; sin embargo, el auto fue notificado tanto al demandante, como a</w:t>
      </w:r>
      <w:r w:rsidR="00400DA9">
        <w:rPr>
          <w:rFonts w:ascii="Arial" w:hAnsi="Arial" w:cs="Arial"/>
          <w:sz w:val="24"/>
          <w:szCs w:val="24"/>
        </w:rPr>
        <w:t xml:space="preserve"> </w:t>
      </w:r>
      <w:r w:rsidR="001D0A7C">
        <w:rPr>
          <w:rFonts w:ascii="Arial" w:hAnsi="Arial" w:cs="Arial"/>
          <w:sz w:val="24"/>
          <w:szCs w:val="24"/>
        </w:rPr>
        <w:t>l</w:t>
      </w:r>
      <w:r w:rsidR="00400DA9">
        <w:rPr>
          <w:rFonts w:ascii="Arial" w:hAnsi="Arial" w:cs="Arial"/>
          <w:sz w:val="24"/>
          <w:szCs w:val="24"/>
        </w:rPr>
        <w:t>a</w:t>
      </w:r>
      <w:r w:rsidR="001D0A7C">
        <w:rPr>
          <w:rFonts w:ascii="Arial" w:hAnsi="Arial" w:cs="Arial"/>
          <w:sz w:val="24"/>
          <w:szCs w:val="24"/>
        </w:rPr>
        <w:t xml:space="preserve"> </w:t>
      </w:r>
      <w:r w:rsidR="009E1132">
        <w:rPr>
          <w:rFonts w:ascii="Arial" w:hAnsi="Arial" w:cs="Arial"/>
          <w:sz w:val="24"/>
          <w:szCs w:val="24"/>
        </w:rPr>
        <w:t>demandada</w:t>
      </w:r>
      <w:r w:rsidR="001D0A7C">
        <w:rPr>
          <w:rFonts w:ascii="Arial" w:hAnsi="Arial" w:cs="Arial"/>
          <w:sz w:val="24"/>
          <w:szCs w:val="24"/>
        </w:rPr>
        <w:t xml:space="preserve"> </w:t>
      </w:r>
      <w:r w:rsidR="00400DA9">
        <w:rPr>
          <w:rFonts w:ascii="Arial" w:hAnsi="Arial" w:cs="Arial"/>
          <w:sz w:val="24"/>
          <w:szCs w:val="24"/>
        </w:rPr>
        <w:t>a través del estado 0</w:t>
      </w:r>
      <w:r w:rsidR="0068249C">
        <w:rPr>
          <w:rFonts w:ascii="Arial" w:hAnsi="Arial" w:cs="Arial"/>
          <w:sz w:val="24"/>
          <w:szCs w:val="24"/>
        </w:rPr>
        <w:t>50</w:t>
      </w:r>
      <w:r w:rsidR="00400DA9">
        <w:rPr>
          <w:rFonts w:ascii="Arial" w:hAnsi="Arial" w:cs="Arial"/>
          <w:sz w:val="24"/>
          <w:szCs w:val="24"/>
        </w:rPr>
        <w:t xml:space="preserve"> del </w:t>
      </w:r>
      <w:r w:rsidR="0068249C">
        <w:rPr>
          <w:rFonts w:ascii="Arial" w:hAnsi="Arial" w:cs="Arial"/>
          <w:sz w:val="24"/>
          <w:szCs w:val="24"/>
        </w:rPr>
        <w:t>6</w:t>
      </w:r>
      <w:r w:rsidR="00400DA9">
        <w:rPr>
          <w:rFonts w:ascii="Arial" w:hAnsi="Arial" w:cs="Arial"/>
          <w:sz w:val="24"/>
          <w:szCs w:val="24"/>
        </w:rPr>
        <w:t xml:space="preserve"> de </w:t>
      </w:r>
      <w:r w:rsidR="0068249C">
        <w:rPr>
          <w:rFonts w:ascii="Arial" w:hAnsi="Arial" w:cs="Arial"/>
          <w:sz w:val="24"/>
          <w:szCs w:val="24"/>
        </w:rPr>
        <w:t xml:space="preserve">noviembre </w:t>
      </w:r>
      <w:r w:rsidR="00400DA9">
        <w:rPr>
          <w:rFonts w:ascii="Arial" w:hAnsi="Arial" w:cs="Arial"/>
          <w:sz w:val="24"/>
          <w:szCs w:val="24"/>
        </w:rPr>
        <w:t>de 2020, contrariando lo ordenado en la mencionada providencia</w:t>
      </w:r>
      <w:r w:rsidR="004479D6">
        <w:rPr>
          <w:rFonts w:ascii="Arial" w:hAnsi="Arial" w:cs="Arial"/>
          <w:sz w:val="24"/>
          <w:szCs w:val="24"/>
        </w:rPr>
        <w:t>.</w:t>
      </w:r>
    </w:p>
    <w:p w14:paraId="6712D58E" w14:textId="5897A916" w:rsidR="009E1132" w:rsidRDefault="009E1132" w:rsidP="00F92AAA">
      <w:pPr>
        <w:spacing w:line="288" w:lineRule="auto"/>
        <w:ind w:right="49"/>
        <w:jc w:val="both"/>
        <w:rPr>
          <w:rFonts w:ascii="Arial" w:hAnsi="Arial" w:cs="Arial"/>
          <w:sz w:val="24"/>
          <w:szCs w:val="24"/>
        </w:rPr>
      </w:pPr>
    </w:p>
    <w:p w14:paraId="4D3E9E89" w14:textId="088C95A5" w:rsidR="009E1132" w:rsidRDefault="009E1132" w:rsidP="00F92AAA">
      <w:pPr>
        <w:spacing w:line="288" w:lineRule="auto"/>
        <w:ind w:right="49"/>
        <w:jc w:val="both"/>
        <w:rPr>
          <w:rFonts w:ascii="Arial" w:hAnsi="Arial" w:cs="Arial"/>
          <w:sz w:val="24"/>
          <w:szCs w:val="24"/>
        </w:rPr>
      </w:pPr>
      <w:r>
        <w:rPr>
          <w:rFonts w:ascii="Arial" w:hAnsi="Arial" w:cs="Arial"/>
          <w:sz w:val="24"/>
          <w:szCs w:val="24"/>
        </w:rPr>
        <w:t xml:space="preserve">Señala </w:t>
      </w:r>
      <w:r w:rsidR="00150BE8">
        <w:rPr>
          <w:rFonts w:ascii="Arial" w:hAnsi="Arial" w:cs="Arial"/>
          <w:sz w:val="24"/>
          <w:szCs w:val="24"/>
        </w:rPr>
        <w:t>que,</w:t>
      </w:r>
      <w:r>
        <w:rPr>
          <w:rFonts w:ascii="Arial" w:hAnsi="Arial" w:cs="Arial"/>
          <w:sz w:val="24"/>
          <w:szCs w:val="24"/>
        </w:rPr>
        <w:t xml:space="preserve"> con dicha actuación procesal, se empleó un mecanismo de publicidad que no fue el autorizado por el legislador</w:t>
      </w:r>
      <w:r w:rsidR="00821584">
        <w:rPr>
          <w:rFonts w:ascii="Arial" w:hAnsi="Arial" w:cs="Arial"/>
          <w:sz w:val="24"/>
          <w:szCs w:val="24"/>
        </w:rPr>
        <w:t>, puesto que el artículo 201 del CPACA, señala que hay l</w:t>
      </w:r>
      <w:r w:rsidR="006B65EA">
        <w:rPr>
          <w:rFonts w:ascii="Arial" w:hAnsi="Arial" w:cs="Arial"/>
          <w:sz w:val="24"/>
          <w:szCs w:val="24"/>
        </w:rPr>
        <w:t>u</w:t>
      </w:r>
      <w:r w:rsidR="00821584">
        <w:rPr>
          <w:rFonts w:ascii="Arial" w:hAnsi="Arial" w:cs="Arial"/>
          <w:sz w:val="24"/>
          <w:szCs w:val="24"/>
        </w:rPr>
        <w:t>gar a realizar notificación por estado para enterar a los sujetos procesales de los autos</w:t>
      </w:r>
      <w:r w:rsidR="006B65EA">
        <w:rPr>
          <w:rFonts w:ascii="Arial" w:hAnsi="Arial" w:cs="Arial"/>
          <w:sz w:val="24"/>
          <w:szCs w:val="24"/>
        </w:rPr>
        <w:t xml:space="preserve"> no sujetos al requisito de la notificación personal, y en el presente caso, el auto del </w:t>
      </w:r>
      <w:r w:rsidR="00F21E16">
        <w:rPr>
          <w:rFonts w:ascii="Arial" w:hAnsi="Arial" w:cs="Arial"/>
          <w:sz w:val="24"/>
          <w:szCs w:val="24"/>
        </w:rPr>
        <w:t>5</w:t>
      </w:r>
      <w:r w:rsidR="006B65EA">
        <w:rPr>
          <w:rFonts w:ascii="Arial" w:hAnsi="Arial" w:cs="Arial"/>
          <w:sz w:val="24"/>
          <w:szCs w:val="24"/>
        </w:rPr>
        <w:t xml:space="preserve"> d</w:t>
      </w:r>
      <w:r w:rsidR="00462FDE">
        <w:rPr>
          <w:rFonts w:ascii="Arial" w:hAnsi="Arial" w:cs="Arial"/>
          <w:sz w:val="24"/>
          <w:szCs w:val="24"/>
        </w:rPr>
        <w:t>e</w:t>
      </w:r>
      <w:r w:rsidR="006B65EA">
        <w:rPr>
          <w:rFonts w:ascii="Arial" w:hAnsi="Arial" w:cs="Arial"/>
          <w:sz w:val="24"/>
          <w:szCs w:val="24"/>
        </w:rPr>
        <w:t xml:space="preserve"> </w:t>
      </w:r>
      <w:r w:rsidR="00F21E16">
        <w:rPr>
          <w:rFonts w:ascii="Arial" w:hAnsi="Arial" w:cs="Arial"/>
          <w:sz w:val="24"/>
          <w:szCs w:val="24"/>
        </w:rPr>
        <w:t xml:space="preserve">noviembre </w:t>
      </w:r>
      <w:r w:rsidR="006B65EA">
        <w:rPr>
          <w:rFonts w:ascii="Arial" w:hAnsi="Arial" w:cs="Arial"/>
          <w:sz w:val="24"/>
          <w:szCs w:val="24"/>
        </w:rPr>
        <w:t>de 2020, debió ser notificado personalmente a la entidad accionada.</w:t>
      </w:r>
    </w:p>
    <w:p w14:paraId="22AD5FEC" w14:textId="7045A7B0" w:rsidR="008A3A89" w:rsidRDefault="008A3A89" w:rsidP="00F92AAA">
      <w:pPr>
        <w:spacing w:line="288" w:lineRule="auto"/>
        <w:ind w:right="49"/>
        <w:jc w:val="both"/>
        <w:rPr>
          <w:rFonts w:ascii="Arial" w:hAnsi="Arial" w:cs="Arial"/>
          <w:sz w:val="24"/>
          <w:szCs w:val="24"/>
        </w:rPr>
      </w:pPr>
    </w:p>
    <w:p w14:paraId="6D5C851D" w14:textId="6C46A94F" w:rsidR="008A3A89" w:rsidRDefault="008A3A89" w:rsidP="00F92AAA">
      <w:pPr>
        <w:spacing w:line="288" w:lineRule="auto"/>
        <w:ind w:right="49"/>
        <w:jc w:val="both"/>
        <w:rPr>
          <w:rFonts w:ascii="Arial" w:hAnsi="Arial" w:cs="Arial"/>
          <w:sz w:val="24"/>
          <w:szCs w:val="24"/>
        </w:rPr>
      </w:pPr>
      <w:r>
        <w:rPr>
          <w:rFonts w:ascii="Arial" w:hAnsi="Arial" w:cs="Arial"/>
          <w:sz w:val="24"/>
          <w:szCs w:val="24"/>
        </w:rPr>
        <w:t xml:space="preserve">Considera que hay lugar a revocar la providencia del 28 de enero de 2021, y en su lugar, declarar la nulidad </w:t>
      </w:r>
      <w:r w:rsidR="00F664D7">
        <w:rPr>
          <w:rFonts w:ascii="Arial" w:hAnsi="Arial" w:cs="Arial"/>
          <w:sz w:val="24"/>
          <w:szCs w:val="24"/>
        </w:rPr>
        <w:t>del proceso por indebida notificación del auto admisorio de la demanda.</w:t>
      </w:r>
    </w:p>
    <w:p w14:paraId="6DDA20ED" w14:textId="642E0D38" w:rsidR="00F664D7" w:rsidRDefault="00F664D7" w:rsidP="00F92AAA">
      <w:pPr>
        <w:spacing w:line="288" w:lineRule="auto"/>
        <w:ind w:right="49"/>
        <w:jc w:val="both"/>
        <w:rPr>
          <w:rFonts w:ascii="Arial" w:hAnsi="Arial" w:cs="Arial"/>
          <w:sz w:val="24"/>
          <w:szCs w:val="24"/>
        </w:rPr>
      </w:pPr>
    </w:p>
    <w:p w14:paraId="5531C16B" w14:textId="63E5B199" w:rsidR="009E1132" w:rsidRDefault="00F664D7" w:rsidP="00F92AAA">
      <w:pPr>
        <w:spacing w:line="288" w:lineRule="auto"/>
        <w:ind w:right="49"/>
        <w:jc w:val="both"/>
        <w:rPr>
          <w:rFonts w:ascii="Arial" w:hAnsi="Arial" w:cs="Arial"/>
          <w:sz w:val="24"/>
          <w:szCs w:val="24"/>
        </w:rPr>
      </w:pPr>
      <w:r>
        <w:rPr>
          <w:rFonts w:ascii="Arial" w:hAnsi="Arial" w:cs="Arial"/>
          <w:sz w:val="24"/>
          <w:szCs w:val="24"/>
        </w:rPr>
        <w:t>Finaliza</w:t>
      </w:r>
      <w:r w:rsidR="00A33BDF">
        <w:rPr>
          <w:rFonts w:ascii="Arial" w:hAnsi="Arial" w:cs="Arial"/>
          <w:sz w:val="24"/>
          <w:szCs w:val="24"/>
        </w:rPr>
        <w:t xml:space="preserve"> diciendo, que no comparte la solicitud elevada por la entidad accionada, en el sentido de proceder a efectuar la notificación personal omitida, pues, de acuerdo con lo establecido en el artículo 301 del CGP, al declararse la nulidad por indebida notificación de </w:t>
      </w:r>
      <w:r w:rsidR="00FA5FF1">
        <w:rPr>
          <w:rFonts w:ascii="Arial" w:hAnsi="Arial" w:cs="Arial"/>
          <w:sz w:val="24"/>
          <w:szCs w:val="24"/>
        </w:rPr>
        <w:t>una</w:t>
      </w:r>
      <w:r w:rsidR="00A33BDF">
        <w:rPr>
          <w:rFonts w:ascii="Arial" w:hAnsi="Arial" w:cs="Arial"/>
          <w:sz w:val="24"/>
          <w:szCs w:val="24"/>
        </w:rPr>
        <w:t xml:space="preserve"> providencia, ésta se entenderá surtida por conducta concluyente el día en que se solicitó la nulidad, pero lo términos de traslado solo empezarán a </w:t>
      </w:r>
      <w:r w:rsidR="004D4C9F">
        <w:rPr>
          <w:rFonts w:ascii="Arial" w:hAnsi="Arial" w:cs="Arial"/>
          <w:sz w:val="24"/>
          <w:szCs w:val="24"/>
        </w:rPr>
        <w:t>correr</w:t>
      </w:r>
      <w:r w:rsidR="00A33BDF">
        <w:rPr>
          <w:rFonts w:ascii="Arial" w:hAnsi="Arial" w:cs="Arial"/>
          <w:sz w:val="24"/>
          <w:szCs w:val="24"/>
        </w:rPr>
        <w:t xml:space="preserve"> a partir del día siguiente al de ejecutoria del auto que la decretó.</w:t>
      </w:r>
    </w:p>
    <w:p w14:paraId="5E972594" w14:textId="77777777" w:rsidR="009E1132" w:rsidRPr="004479D6" w:rsidRDefault="009E1132" w:rsidP="00F92AAA">
      <w:pPr>
        <w:spacing w:line="288" w:lineRule="auto"/>
        <w:ind w:right="49"/>
        <w:jc w:val="both"/>
        <w:rPr>
          <w:rFonts w:ascii="Arial" w:hAnsi="Arial" w:cs="Arial"/>
          <w:i/>
          <w:iCs/>
          <w:sz w:val="24"/>
          <w:szCs w:val="24"/>
        </w:rPr>
      </w:pPr>
    </w:p>
    <w:p w14:paraId="1B0D8CCB" w14:textId="77777777" w:rsidR="00F23E22" w:rsidRPr="00A66B9D" w:rsidRDefault="00F23E22" w:rsidP="00F23E22">
      <w:pPr>
        <w:pStyle w:val="Prrafodelista"/>
        <w:numPr>
          <w:ilvl w:val="0"/>
          <w:numId w:val="1"/>
        </w:numPr>
        <w:overflowPunct/>
        <w:autoSpaceDE/>
        <w:autoSpaceDN/>
        <w:adjustRightInd/>
        <w:spacing w:line="288" w:lineRule="auto"/>
        <w:jc w:val="center"/>
        <w:rPr>
          <w:rFonts w:ascii="Arial" w:eastAsiaTheme="minorHAnsi" w:hAnsi="Arial" w:cs="Arial"/>
          <w:b/>
          <w:sz w:val="24"/>
          <w:szCs w:val="24"/>
          <w:lang w:val="es-CO" w:eastAsia="en-US"/>
        </w:rPr>
      </w:pPr>
      <w:r w:rsidRPr="00A66B9D">
        <w:rPr>
          <w:rFonts w:ascii="Arial" w:eastAsiaTheme="minorHAnsi" w:hAnsi="Arial" w:cs="Arial"/>
          <w:b/>
          <w:sz w:val="24"/>
          <w:szCs w:val="24"/>
          <w:lang w:val="es-CO" w:eastAsia="en-US"/>
        </w:rPr>
        <w:t>CONSIDERACIONES</w:t>
      </w:r>
    </w:p>
    <w:p w14:paraId="71DF088E" w14:textId="77777777" w:rsidR="00F23E22" w:rsidRPr="006F5773" w:rsidRDefault="00F23E22" w:rsidP="00F23E22">
      <w:pPr>
        <w:pStyle w:val="Sinespaciado"/>
        <w:spacing w:line="288" w:lineRule="auto"/>
        <w:ind w:right="-93"/>
        <w:rPr>
          <w:rFonts w:ascii="Arial" w:hAnsi="Arial" w:cs="Arial"/>
          <w:b/>
          <w:sz w:val="24"/>
          <w:szCs w:val="24"/>
          <w:lang w:val="es-ES_tradnl" w:eastAsia="es-ES"/>
        </w:rPr>
      </w:pPr>
    </w:p>
    <w:p w14:paraId="5ABD4BBF" w14:textId="77777777" w:rsidR="00201814" w:rsidRPr="006F5773" w:rsidRDefault="00201814" w:rsidP="00201814">
      <w:pPr>
        <w:pStyle w:val="Sinespaciado"/>
        <w:spacing w:line="288" w:lineRule="auto"/>
        <w:jc w:val="both"/>
        <w:rPr>
          <w:rFonts w:ascii="Arial" w:hAnsi="Arial" w:cs="Arial"/>
          <w:sz w:val="24"/>
          <w:szCs w:val="24"/>
          <w:lang w:val="es-ES_tradnl" w:eastAsia="es-ES"/>
        </w:rPr>
      </w:pPr>
      <w:r>
        <w:rPr>
          <w:rFonts w:ascii="Arial" w:hAnsi="Arial" w:cs="Arial"/>
          <w:sz w:val="24"/>
          <w:szCs w:val="24"/>
          <w:lang w:val="es-ES_tradnl" w:eastAsia="es-ES"/>
        </w:rPr>
        <w:t>Las nulidades procesales se encuentran contempladas en el capítulo II del Código General del Proceso; el artículo 133 de dicha normatividad establece taxativamente las mismas así:</w:t>
      </w:r>
    </w:p>
    <w:p w14:paraId="2B0FD167" w14:textId="77777777" w:rsidR="00201814" w:rsidRPr="006F5773" w:rsidRDefault="00201814" w:rsidP="00201814">
      <w:pPr>
        <w:pStyle w:val="Sinespaciado"/>
        <w:spacing w:line="288" w:lineRule="auto"/>
        <w:jc w:val="both"/>
        <w:rPr>
          <w:rFonts w:ascii="Arial" w:hAnsi="Arial" w:cs="Arial"/>
          <w:b/>
          <w:sz w:val="24"/>
          <w:szCs w:val="24"/>
          <w:lang w:val="es-ES_tradnl" w:eastAsia="es-ES"/>
        </w:rPr>
      </w:pPr>
    </w:p>
    <w:p w14:paraId="18E12F4B" w14:textId="77777777" w:rsidR="00201814" w:rsidRPr="009A51A8" w:rsidRDefault="00201814" w:rsidP="00201814">
      <w:pPr>
        <w:ind w:left="425" w:right="476"/>
        <w:rPr>
          <w:rFonts w:ascii="Arial" w:hAnsi="Arial" w:cs="Arial"/>
          <w:bCs/>
          <w:i/>
          <w:sz w:val="22"/>
          <w:lang w:val="es-ES"/>
        </w:rPr>
      </w:pPr>
      <w:r w:rsidRPr="006F5773">
        <w:rPr>
          <w:rFonts w:ascii="Arial" w:hAnsi="Arial" w:cs="Arial"/>
          <w:i/>
          <w:sz w:val="22"/>
          <w:szCs w:val="24"/>
        </w:rPr>
        <w:t>“</w:t>
      </w:r>
      <w:bookmarkStart w:id="0" w:name="133"/>
      <w:r w:rsidRPr="009A51A8">
        <w:rPr>
          <w:rFonts w:ascii="Arial" w:hAnsi="Arial" w:cs="Arial"/>
          <w:b/>
          <w:bCs/>
          <w:i/>
          <w:sz w:val="22"/>
          <w:u w:val="single"/>
          <w:lang w:val="es-ES"/>
        </w:rPr>
        <w:t>ARTÍCULO 133. CAUSALES DE NULIDAD.</w:t>
      </w:r>
      <w:bookmarkEnd w:id="0"/>
      <w:r w:rsidRPr="009A51A8">
        <w:rPr>
          <w:rFonts w:ascii="Arial" w:hAnsi="Arial" w:cs="Arial"/>
          <w:b/>
          <w:bCs/>
          <w:i/>
          <w:sz w:val="22"/>
          <w:u w:val="single"/>
          <w:lang w:val="es-ES"/>
        </w:rPr>
        <w:t> </w:t>
      </w:r>
      <w:r w:rsidRPr="009A51A8">
        <w:rPr>
          <w:rFonts w:ascii="Arial" w:hAnsi="Arial" w:cs="Arial"/>
          <w:bCs/>
          <w:i/>
          <w:sz w:val="22"/>
          <w:lang w:val="es-ES"/>
        </w:rPr>
        <w:t>El proceso es nulo, en todo o en parte, solamente en los siguientes casos:</w:t>
      </w:r>
    </w:p>
    <w:p w14:paraId="11DFFFAE" w14:textId="77777777" w:rsidR="00201814" w:rsidRDefault="00201814" w:rsidP="00201814">
      <w:pPr>
        <w:ind w:left="425" w:right="476"/>
        <w:jc w:val="both"/>
        <w:rPr>
          <w:rFonts w:ascii="Arial" w:hAnsi="Arial" w:cs="Arial"/>
          <w:bCs/>
          <w:i/>
          <w:sz w:val="22"/>
          <w:lang w:val="es-ES"/>
        </w:rPr>
      </w:pPr>
      <w:r>
        <w:rPr>
          <w:rFonts w:ascii="Arial" w:hAnsi="Arial" w:cs="Arial"/>
          <w:bCs/>
          <w:i/>
          <w:sz w:val="22"/>
          <w:lang w:val="es-ES"/>
        </w:rPr>
        <w:t>(…)</w:t>
      </w:r>
    </w:p>
    <w:p w14:paraId="596068DC" w14:textId="77777777" w:rsidR="00201814" w:rsidRPr="00F92AAA" w:rsidRDefault="00201814" w:rsidP="00201814">
      <w:pPr>
        <w:ind w:left="425" w:right="476"/>
        <w:jc w:val="both"/>
        <w:rPr>
          <w:rFonts w:ascii="Arial" w:hAnsi="Arial" w:cs="Arial"/>
          <w:bCs/>
          <w:i/>
          <w:sz w:val="22"/>
          <w:lang w:val="es-ES"/>
        </w:rPr>
      </w:pPr>
      <w:r w:rsidRPr="00993FE3">
        <w:rPr>
          <w:rFonts w:ascii="Arial" w:hAnsi="Arial" w:cs="Arial"/>
          <w:b/>
          <w:bCs/>
          <w:i/>
          <w:sz w:val="22"/>
          <w:u w:val="single"/>
          <w:lang w:val="es-ES"/>
        </w:rPr>
        <w:t>8. Cuando no se practica en legal forma la notificación del auto admisorio de la demanda a personas determinadas</w:t>
      </w:r>
      <w:r w:rsidRPr="009A51A8">
        <w:rPr>
          <w:rFonts w:ascii="Arial" w:hAnsi="Arial" w:cs="Arial"/>
          <w:bCs/>
          <w:i/>
          <w:sz w:val="22"/>
          <w:lang w:val="es-ES"/>
        </w:rPr>
        <w:t xml:space="preserve">, o el emplazamiento de las demás personas aunque sean indeterminadas, que deban ser citadas como partes, </w:t>
      </w:r>
      <w:r w:rsidRPr="003C5B76">
        <w:rPr>
          <w:rFonts w:ascii="Arial" w:hAnsi="Arial" w:cs="Arial"/>
          <w:i/>
          <w:sz w:val="22"/>
          <w:lang w:val="es-ES"/>
        </w:rPr>
        <w:t>o de aquellas que deban suceder en el proceso a cualquiera de las partes,</w:t>
      </w:r>
      <w:r w:rsidRPr="009A51A8">
        <w:rPr>
          <w:rFonts w:ascii="Arial" w:hAnsi="Arial" w:cs="Arial"/>
          <w:bCs/>
          <w:i/>
          <w:sz w:val="22"/>
          <w:lang w:val="es-ES"/>
        </w:rPr>
        <w:t xml:space="preserve"> cuando la ley así lo ordena, o no se cita en debida forma al Ministerio Público o a cualquier otra persona o entidad que de acue</w:t>
      </w:r>
      <w:r>
        <w:rPr>
          <w:rFonts w:ascii="Arial" w:hAnsi="Arial" w:cs="Arial"/>
          <w:bCs/>
          <w:i/>
          <w:sz w:val="22"/>
          <w:lang w:val="es-ES"/>
        </w:rPr>
        <w:t>rdo con la ley debió ser citado</w:t>
      </w:r>
      <w:r>
        <w:rPr>
          <w:rFonts w:ascii="Arial" w:hAnsi="Arial" w:cs="Arial"/>
          <w:i/>
          <w:sz w:val="22"/>
          <w:szCs w:val="24"/>
          <w:lang w:val="es-ES"/>
        </w:rPr>
        <w:t>” (subrayado y negrilla fuera del texto).</w:t>
      </w:r>
    </w:p>
    <w:p w14:paraId="513D792A" w14:textId="77777777" w:rsidR="00C72CFA" w:rsidRPr="00C72CFA" w:rsidRDefault="00C72CFA" w:rsidP="00C72CFA">
      <w:pPr>
        <w:ind w:right="476"/>
        <w:jc w:val="both"/>
        <w:rPr>
          <w:rFonts w:ascii="Arial" w:hAnsi="Arial" w:cs="Arial"/>
          <w:bCs/>
          <w:i/>
          <w:sz w:val="22"/>
          <w:lang w:val="es-ES"/>
        </w:rPr>
      </w:pPr>
    </w:p>
    <w:p w14:paraId="7BC27C4D" w14:textId="77777777" w:rsidR="00F23E22" w:rsidRPr="00DC18F0" w:rsidRDefault="009D7A4A" w:rsidP="00DC18F0">
      <w:pPr>
        <w:ind w:left="425" w:right="476"/>
        <w:jc w:val="both"/>
        <w:rPr>
          <w:rFonts w:ascii="Arial" w:hAnsi="Arial" w:cs="Arial"/>
          <w:i/>
          <w:sz w:val="22"/>
          <w:szCs w:val="24"/>
          <w:lang w:val="es-ES"/>
        </w:rPr>
      </w:pPr>
      <w:hyperlink r:id="rId11" w:anchor="top" w:tooltip="Ir al inicio" w:history="1"/>
      <w:r w:rsidR="00F23E22" w:rsidRPr="006F5773">
        <w:rPr>
          <w:rFonts w:ascii="Arial" w:hAnsi="Arial" w:cs="Arial"/>
          <w:i/>
          <w:sz w:val="22"/>
          <w:szCs w:val="24"/>
        </w:rPr>
        <w:t xml:space="preserve"> </w:t>
      </w:r>
    </w:p>
    <w:p w14:paraId="2289509E" w14:textId="77777777" w:rsidR="00545A78" w:rsidRDefault="00993FE3" w:rsidP="00993FE3">
      <w:pPr>
        <w:spacing w:line="276" w:lineRule="auto"/>
        <w:jc w:val="both"/>
        <w:rPr>
          <w:rFonts w:ascii="Arial" w:hAnsi="Arial" w:cs="Arial"/>
          <w:sz w:val="24"/>
          <w:szCs w:val="24"/>
        </w:rPr>
      </w:pPr>
      <w:r w:rsidRPr="00993FE3">
        <w:rPr>
          <w:rFonts w:ascii="Arial" w:hAnsi="Arial" w:cs="Arial"/>
          <w:sz w:val="24"/>
          <w:szCs w:val="24"/>
        </w:rPr>
        <w:t>E</w:t>
      </w:r>
      <w:r w:rsidR="00545A78">
        <w:rPr>
          <w:rFonts w:ascii="Arial" w:hAnsi="Arial" w:cs="Arial"/>
          <w:sz w:val="24"/>
          <w:szCs w:val="24"/>
        </w:rPr>
        <w:t xml:space="preserve">l inciso quinto del artículo 6 del decreto 806 de 2020, vigente para </w:t>
      </w:r>
      <w:proofErr w:type="gramStart"/>
      <w:r w:rsidR="00545A78">
        <w:rPr>
          <w:rFonts w:ascii="Arial" w:hAnsi="Arial" w:cs="Arial"/>
          <w:sz w:val="24"/>
          <w:szCs w:val="24"/>
        </w:rPr>
        <w:t>ésta</w:t>
      </w:r>
      <w:proofErr w:type="gramEnd"/>
      <w:r w:rsidR="00545A78">
        <w:rPr>
          <w:rFonts w:ascii="Arial" w:hAnsi="Arial" w:cs="Arial"/>
          <w:sz w:val="24"/>
          <w:szCs w:val="24"/>
        </w:rPr>
        <w:t xml:space="preserve"> jurisdicción para la fecha de presentación y admisión de la demanda disponía:</w:t>
      </w:r>
    </w:p>
    <w:p w14:paraId="0BEC8E65" w14:textId="77777777" w:rsidR="00545A78" w:rsidRDefault="00545A78" w:rsidP="00993FE3">
      <w:pPr>
        <w:spacing w:line="276" w:lineRule="auto"/>
        <w:jc w:val="both"/>
        <w:rPr>
          <w:rFonts w:ascii="Arial" w:hAnsi="Arial" w:cs="Arial"/>
          <w:sz w:val="24"/>
          <w:szCs w:val="24"/>
        </w:rPr>
      </w:pPr>
    </w:p>
    <w:p w14:paraId="00AD973F" w14:textId="77777777" w:rsidR="00FB09B2" w:rsidRPr="0039614A" w:rsidRDefault="00545A78" w:rsidP="0039614A">
      <w:pPr>
        <w:ind w:left="284" w:right="284"/>
        <w:jc w:val="both"/>
        <w:rPr>
          <w:rFonts w:ascii="Arial" w:hAnsi="Arial" w:cs="Arial"/>
          <w:i/>
          <w:iCs/>
          <w:sz w:val="22"/>
          <w:szCs w:val="22"/>
        </w:rPr>
      </w:pPr>
      <w:r w:rsidRPr="0039614A">
        <w:rPr>
          <w:rFonts w:ascii="Arial" w:hAnsi="Arial" w:cs="Arial"/>
          <w:i/>
          <w:iCs/>
          <w:sz w:val="22"/>
          <w:szCs w:val="22"/>
        </w:rPr>
        <w:t>“</w:t>
      </w:r>
      <w:r w:rsidR="00FB09B2" w:rsidRPr="0039614A">
        <w:rPr>
          <w:rFonts w:ascii="Arial" w:hAnsi="Arial" w:cs="Arial"/>
          <w:b/>
          <w:bCs/>
          <w:i/>
          <w:iCs/>
          <w:sz w:val="22"/>
          <w:szCs w:val="22"/>
        </w:rPr>
        <w:t xml:space="preserve">Artículo 6. Demanda. </w:t>
      </w:r>
      <w:r w:rsidR="00FB09B2" w:rsidRPr="0039614A">
        <w:rPr>
          <w:rFonts w:ascii="Arial" w:hAnsi="Arial" w:cs="Arial"/>
          <w:i/>
          <w:iCs/>
          <w:sz w:val="22"/>
          <w:szCs w:val="22"/>
        </w:rPr>
        <w:t>(…)</w:t>
      </w:r>
    </w:p>
    <w:p w14:paraId="1222688B" w14:textId="77777777" w:rsidR="00FB09B2" w:rsidRPr="0039614A" w:rsidRDefault="00FB09B2" w:rsidP="0039614A">
      <w:pPr>
        <w:ind w:left="284" w:right="284"/>
        <w:jc w:val="both"/>
        <w:rPr>
          <w:rFonts w:ascii="Arial" w:hAnsi="Arial" w:cs="Arial"/>
          <w:i/>
          <w:iCs/>
          <w:sz w:val="22"/>
          <w:szCs w:val="22"/>
        </w:rPr>
      </w:pPr>
    </w:p>
    <w:p w14:paraId="2DB2B3FF" w14:textId="6A526129" w:rsidR="00FB09B2" w:rsidRPr="0039614A" w:rsidRDefault="00FB09B2" w:rsidP="0039614A">
      <w:pPr>
        <w:ind w:left="284" w:right="284"/>
        <w:jc w:val="both"/>
        <w:rPr>
          <w:rFonts w:ascii="Arial" w:hAnsi="Arial" w:cs="Arial"/>
          <w:i/>
          <w:iCs/>
          <w:sz w:val="22"/>
          <w:szCs w:val="22"/>
        </w:rPr>
      </w:pPr>
      <w:r w:rsidRPr="0039614A">
        <w:rPr>
          <w:rFonts w:ascii="Arial" w:hAnsi="Arial" w:cs="Arial"/>
          <w:i/>
          <w:iCs/>
          <w:sz w:val="22"/>
          <w:szCs w:val="22"/>
        </w:rPr>
        <w:t>En caso de que el demandante haya remitido copia de la demanda con todos sus anexos al demandado, al admitirse la demanda la notificación personal se limitará al envío del auto admisorio de la demanda</w:t>
      </w:r>
      <w:r w:rsidR="0039614A" w:rsidRPr="0039614A">
        <w:rPr>
          <w:rFonts w:ascii="Arial" w:hAnsi="Arial" w:cs="Arial"/>
          <w:i/>
          <w:iCs/>
          <w:sz w:val="22"/>
          <w:szCs w:val="22"/>
        </w:rPr>
        <w:t>”</w:t>
      </w:r>
    </w:p>
    <w:p w14:paraId="693A4643" w14:textId="77777777" w:rsidR="00FB09B2" w:rsidRDefault="00FB09B2" w:rsidP="00993FE3">
      <w:pPr>
        <w:spacing w:line="276" w:lineRule="auto"/>
        <w:jc w:val="both"/>
        <w:rPr>
          <w:rFonts w:ascii="Arial" w:hAnsi="Arial" w:cs="Arial"/>
          <w:sz w:val="24"/>
          <w:szCs w:val="24"/>
        </w:rPr>
      </w:pPr>
    </w:p>
    <w:p w14:paraId="1CFA02D8" w14:textId="77777777" w:rsidR="0021628C" w:rsidRDefault="0039614A" w:rsidP="00993FE3">
      <w:pPr>
        <w:spacing w:line="276" w:lineRule="auto"/>
        <w:jc w:val="both"/>
        <w:rPr>
          <w:rFonts w:ascii="Arial" w:hAnsi="Arial" w:cs="Arial"/>
          <w:sz w:val="24"/>
          <w:szCs w:val="24"/>
        </w:rPr>
      </w:pPr>
      <w:r>
        <w:rPr>
          <w:rFonts w:ascii="Arial" w:hAnsi="Arial" w:cs="Arial"/>
          <w:sz w:val="24"/>
          <w:szCs w:val="24"/>
        </w:rPr>
        <w:t>La mencionada disposición no estableció de manera clara</w:t>
      </w:r>
      <w:r w:rsidR="0021628C">
        <w:rPr>
          <w:rFonts w:ascii="Arial" w:hAnsi="Arial" w:cs="Arial"/>
          <w:sz w:val="24"/>
          <w:szCs w:val="24"/>
        </w:rPr>
        <w:t>, la forma en que debía realizarse el envío del auto admisorio de la demanda a la entidad accionada, presentándose entonces un vacío en el procedimiento a seguir.</w:t>
      </w:r>
    </w:p>
    <w:p w14:paraId="0017AF58" w14:textId="77777777" w:rsidR="0021628C" w:rsidRDefault="0021628C" w:rsidP="00993FE3">
      <w:pPr>
        <w:spacing w:line="276" w:lineRule="auto"/>
        <w:jc w:val="both"/>
        <w:rPr>
          <w:rFonts w:ascii="Arial" w:hAnsi="Arial" w:cs="Arial"/>
          <w:sz w:val="24"/>
          <w:szCs w:val="24"/>
        </w:rPr>
      </w:pPr>
    </w:p>
    <w:p w14:paraId="1F382B5C" w14:textId="77777777" w:rsidR="001166DF" w:rsidRDefault="0021628C" w:rsidP="00993FE3">
      <w:pPr>
        <w:spacing w:line="276" w:lineRule="auto"/>
        <w:jc w:val="both"/>
        <w:rPr>
          <w:rFonts w:ascii="Arial" w:hAnsi="Arial" w:cs="Arial"/>
          <w:sz w:val="24"/>
          <w:szCs w:val="24"/>
        </w:rPr>
      </w:pPr>
      <w:r>
        <w:rPr>
          <w:rFonts w:ascii="Arial" w:hAnsi="Arial" w:cs="Arial"/>
          <w:sz w:val="24"/>
          <w:szCs w:val="24"/>
        </w:rPr>
        <w:t xml:space="preserve">Sin embargo, atendiendo a lo </w:t>
      </w:r>
      <w:r w:rsidR="006E2900">
        <w:rPr>
          <w:rFonts w:ascii="Arial" w:hAnsi="Arial" w:cs="Arial"/>
          <w:sz w:val="24"/>
          <w:szCs w:val="24"/>
        </w:rPr>
        <w:t xml:space="preserve">conceptuado </w:t>
      </w:r>
      <w:r>
        <w:rPr>
          <w:rFonts w:ascii="Arial" w:hAnsi="Arial" w:cs="Arial"/>
          <w:sz w:val="24"/>
          <w:szCs w:val="24"/>
        </w:rPr>
        <w:t xml:space="preserve">por el Agente del Ministerio Público, y realizando una interpretación </w:t>
      </w:r>
      <w:r w:rsidR="006E2900">
        <w:rPr>
          <w:rFonts w:ascii="Arial" w:hAnsi="Arial" w:cs="Arial"/>
          <w:sz w:val="24"/>
          <w:szCs w:val="24"/>
        </w:rPr>
        <w:t>armónica</w:t>
      </w:r>
      <w:r>
        <w:rPr>
          <w:rFonts w:ascii="Arial" w:hAnsi="Arial" w:cs="Arial"/>
          <w:sz w:val="24"/>
          <w:szCs w:val="24"/>
        </w:rPr>
        <w:t xml:space="preserve"> de la ley 1437 de 2011</w:t>
      </w:r>
      <w:r w:rsidR="006E2900">
        <w:rPr>
          <w:rFonts w:ascii="Arial" w:hAnsi="Arial" w:cs="Arial"/>
          <w:sz w:val="24"/>
          <w:szCs w:val="24"/>
        </w:rPr>
        <w:t xml:space="preserve">, se tiene que efectivamente el artículo </w:t>
      </w:r>
      <w:r w:rsidR="007301EF">
        <w:rPr>
          <w:rFonts w:ascii="Arial" w:hAnsi="Arial" w:cs="Arial"/>
          <w:sz w:val="24"/>
          <w:szCs w:val="24"/>
        </w:rPr>
        <w:t xml:space="preserve">201 dispone que </w:t>
      </w:r>
      <w:r w:rsidR="007301EF" w:rsidRPr="001166DF">
        <w:rPr>
          <w:rFonts w:ascii="Arial" w:hAnsi="Arial" w:cs="Arial"/>
          <w:i/>
          <w:iCs/>
          <w:sz w:val="24"/>
          <w:szCs w:val="24"/>
        </w:rPr>
        <w:t xml:space="preserve">“los autos </w:t>
      </w:r>
      <w:r w:rsidR="00993FE3" w:rsidRPr="001166DF">
        <w:rPr>
          <w:rFonts w:ascii="Arial" w:hAnsi="Arial" w:cs="Arial"/>
          <w:i/>
          <w:iCs/>
          <w:sz w:val="24"/>
          <w:szCs w:val="24"/>
        </w:rPr>
        <w:t>n</w:t>
      </w:r>
      <w:r w:rsidR="007301EF" w:rsidRPr="001166DF">
        <w:rPr>
          <w:rFonts w:ascii="Arial" w:hAnsi="Arial" w:cs="Arial"/>
          <w:i/>
          <w:iCs/>
          <w:sz w:val="24"/>
          <w:szCs w:val="24"/>
        </w:rPr>
        <w:t>o sujetos al requisito de la notificación personal se notificarán por medio de anotación en</w:t>
      </w:r>
      <w:r w:rsidR="00100AF1" w:rsidRPr="001166DF">
        <w:rPr>
          <w:rFonts w:ascii="Arial" w:hAnsi="Arial" w:cs="Arial"/>
          <w:i/>
          <w:iCs/>
          <w:sz w:val="24"/>
          <w:szCs w:val="24"/>
        </w:rPr>
        <w:t xml:space="preserve"> estados electrónicos…</w:t>
      </w:r>
      <w:r w:rsidR="001166DF" w:rsidRPr="001166DF">
        <w:rPr>
          <w:rFonts w:ascii="Arial" w:hAnsi="Arial" w:cs="Arial"/>
          <w:i/>
          <w:iCs/>
          <w:sz w:val="24"/>
          <w:szCs w:val="24"/>
        </w:rPr>
        <w:t>”</w:t>
      </w:r>
      <w:r w:rsidR="001166DF">
        <w:rPr>
          <w:rFonts w:ascii="Arial" w:hAnsi="Arial" w:cs="Arial"/>
          <w:sz w:val="24"/>
          <w:szCs w:val="24"/>
        </w:rPr>
        <w:t>.</w:t>
      </w:r>
    </w:p>
    <w:p w14:paraId="71F81942" w14:textId="77777777" w:rsidR="001166DF" w:rsidRDefault="001166DF" w:rsidP="00993FE3">
      <w:pPr>
        <w:spacing w:line="276" w:lineRule="auto"/>
        <w:jc w:val="both"/>
        <w:rPr>
          <w:rFonts w:ascii="Arial" w:hAnsi="Arial" w:cs="Arial"/>
          <w:sz w:val="24"/>
          <w:szCs w:val="24"/>
        </w:rPr>
      </w:pPr>
    </w:p>
    <w:p w14:paraId="5DCA9DC7" w14:textId="7B1CA03C" w:rsidR="002C572D" w:rsidRDefault="001166DF" w:rsidP="00993FE3">
      <w:pPr>
        <w:spacing w:line="276" w:lineRule="auto"/>
        <w:jc w:val="both"/>
        <w:rPr>
          <w:rFonts w:ascii="Arial" w:hAnsi="Arial" w:cs="Arial"/>
          <w:sz w:val="24"/>
          <w:szCs w:val="24"/>
        </w:rPr>
      </w:pPr>
      <w:r>
        <w:rPr>
          <w:rFonts w:ascii="Arial" w:hAnsi="Arial" w:cs="Arial"/>
          <w:sz w:val="24"/>
          <w:szCs w:val="24"/>
        </w:rPr>
        <w:t>Así las cosas, el auto admisorio de la demanda</w:t>
      </w:r>
      <w:r w:rsidR="00993FE3" w:rsidRPr="00993FE3">
        <w:rPr>
          <w:rFonts w:ascii="Arial" w:hAnsi="Arial" w:cs="Arial"/>
          <w:sz w:val="24"/>
          <w:szCs w:val="24"/>
        </w:rPr>
        <w:t xml:space="preserve"> </w:t>
      </w:r>
      <w:r>
        <w:rPr>
          <w:rFonts w:ascii="Arial" w:hAnsi="Arial" w:cs="Arial"/>
          <w:sz w:val="24"/>
          <w:szCs w:val="24"/>
        </w:rPr>
        <w:t xml:space="preserve">tal y como </w:t>
      </w:r>
      <w:r w:rsidR="00486E5F">
        <w:rPr>
          <w:rFonts w:ascii="Arial" w:hAnsi="Arial" w:cs="Arial"/>
          <w:sz w:val="24"/>
          <w:szCs w:val="24"/>
        </w:rPr>
        <w:t xml:space="preserve">lo </w:t>
      </w:r>
      <w:r w:rsidR="00681761">
        <w:rPr>
          <w:rFonts w:ascii="Arial" w:hAnsi="Arial" w:cs="Arial"/>
          <w:sz w:val="24"/>
          <w:szCs w:val="24"/>
        </w:rPr>
        <w:t xml:space="preserve">dispone el artículo 199 de la Ley 1437 de 2011, en concordancia con el artículo 6 del Decreto 806 de 2020, se encuentra sujeto al trámite de la notificación personal, por lo que </w:t>
      </w:r>
      <w:r w:rsidR="00C01007">
        <w:rPr>
          <w:rFonts w:ascii="Arial" w:hAnsi="Arial" w:cs="Arial"/>
          <w:sz w:val="24"/>
          <w:szCs w:val="24"/>
        </w:rPr>
        <w:t xml:space="preserve">en </w:t>
      </w:r>
      <w:r w:rsidR="00993FE3" w:rsidRPr="00993FE3">
        <w:rPr>
          <w:rFonts w:ascii="Arial" w:hAnsi="Arial" w:cs="Arial"/>
          <w:sz w:val="24"/>
          <w:szCs w:val="24"/>
        </w:rPr>
        <w:t xml:space="preserve">el </w:t>
      </w:r>
      <w:r w:rsidR="00993FE3" w:rsidRPr="00993FE3">
        <w:rPr>
          <w:rFonts w:ascii="Arial" w:hAnsi="Arial" w:cs="Arial"/>
          <w:i/>
          <w:sz w:val="24"/>
          <w:szCs w:val="24"/>
        </w:rPr>
        <w:t>sub examine</w:t>
      </w:r>
      <w:r w:rsidR="00993FE3" w:rsidRPr="00993FE3">
        <w:rPr>
          <w:rFonts w:ascii="Arial" w:hAnsi="Arial" w:cs="Arial"/>
          <w:sz w:val="24"/>
          <w:szCs w:val="24"/>
        </w:rPr>
        <w:t xml:space="preserve">, </w:t>
      </w:r>
      <w:r w:rsidR="00C01007">
        <w:rPr>
          <w:rFonts w:ascii="Arial" w:hAnsi="Arial" w:cs="Arial"/>
          <w:sz w:val="24"/>
          <w:szCs w:val="24"/>
        </w:rPr>
        <w:t xml:space="preserve">no era dable notificar por estado la ya mencionada providencia a la entidad accionada, sino que por el contrario, se debió realizar </w:t>
      </w:r>
      <w:r w:rsidR="002C572D">
        <w:rPr>
          <w:rFonts w:ascii="Arial" w:hAnsi="Arial" w:cs="Arial"/>
          <w:sz w:val="24"/>
          <w:szCs w:val="24"/>
        </w:rPr>
        <w:t xml:space="preserve">por secretaría la respectiva notificación personal con remisión únicamente de la providencia </w:t>
      </w:r>
      <w:r w:rsidR="00C01007">
        <w:rPr>
          <w:rFonts w:ascii="Arial" w:hAnsi="Arial" w:cs="Arial"/>
          <w:sz w:val="24"/>
          <w:szCs w:val="24"/>
        </w:rPr>
        <w:t xml:space="preserve">del </w:t>
      </w:r>
      <w:r w:rsidR="004D4C9F">
        <w:rPr>
          <w:rFonts w:ascii="Arial" w:hAnsi="Arial" w:cs="Arial"/>
          <w:sz w:val="24"/>
          <w:szCs w:val="24"/>
        </w:rPr>
        <w:t>5</w:t>
      </w:r>
      <w:r w:rsidR="00C01007">
        <w:rPr>
          <w:rFonts w:ascii="Arial" w:hAnsi="Arial" w:cs="Arial"/>
          <w:sz w:val="24"/>
          <w:szCs w:val="24"/>
        </w:rPr>
        <w:t xml:space="preserve"> de </w:t>
      </w:r>
      <w:r w:rsidR="004D4C9F">
        <w:rPr>
          <w:rFonts w:ascii="Arial" w:hAnsi="Arial" w:cs="Arial"/>
          <w:sz w:val="24"/>
          <w:szCs w:val="24"/>
        </w:rPr>
        <w:t xml:space="preserve">noviembre </w:t>
      </w:r>
      <w:r w:rsidR="002C572D">
        <w:rPr>
          <w:rFonts w:ascii="Arial" w:hAnsi="Arial" w:cs="Arial"/>
          <w:sz w:val="24"/>
          <w:szCs w:val="24"/>
        </w:rPr>
        <w:t xml:space="preserve">de 2020, puesto que ya el traslado de la demanda le había sido </w:t>
      </w:r>
      <w:r w:rsidR="00910F47">
        <w:rPr>
          <w:rFonts w:ascii="Arial" w:hAnsi="Arial" w:cs="Arial"/>
          <w:sz w:val="24"/>
          <w:szCs w:val="24"/>
        </w:rPr>
        <w:t xml:space="preserve">enviado </w:t>
      </w:r>
      <w:r w:rsidR="002C572D">
        <w:rPr>
          <w:rFonts w:ascii="Arial" w:hAnsi="Arial" w:cs="Arial"/>
          <w:sz w:val="24"/>
          <w:szCs w:val="24"/>
        </w:rPr>
        <w:t>por la parte demandante al radicar la demanda.</w:t>
      </w:r>
    </w:p>
    <w:p w14:paraId="2C7786C2" w14:textId="77777777" w:rsidR="002C572D" w:rsidRDefault="002C572D" w:rsidP="00993FE3">
      <w:pPr>
        <w:spacing w:line="276" w:lineRule="auto"/>
        <w:jc w:val="both"/>
        <w:rPr>
          <w:rFonts w:ascii="Arial" w:hAnsi="Arial" w:cs="Arial"/>
          <w:sz w:val="24"/>
          <w:szCs w:val="24"/>
        </w:rPr>
      </w:pPr>
    </w:p>
    <w:p w14:paraId="6D887A0C" w14:textId="65685356" w:rsidR="00910F47" w:rsidRDefault="00A57901" w:rsidP="00993FE3">
      <w:pPr>
        <w:spacing w:line="276" w:lineRule="auto"/>
        <w:jc w:val="both"/>
        <w:rPr>
          <w:rFonts w:ascii="Arial" w:hAnsi="Arial" w:cs="Arial"/>
          <w:sz w:val="24"/>
          <w:szCs w:val="24"/>
        </w:rPr>
      </w:pPr>
      <w:r>
        <w:rPr>
          <w:rFonts w:ascii="Arial" w:hAnsi="Arial" w:cs="Arial"/>
          <w:sz w:val="24"/>
          <w:szCs w:val="24"/>
        </w:rPr>
        <w:t xml:space="preserve">Conforme lo anterior, </w:t>
      </w:r>
      <w:r w:rsidR="00015D0A">
        <w:rPr>
          <w:rFonts w:ascii="Arial" w:hAnsi="Arial" w:cs="Arial"/>
          <w:sz w:val="24"/>
          <w:szCs w:val="24"/>
        </w:rPr>
        <w:t xml:space="preserve">lo procedente es </w:t>
      </w:r>
      <w:r w:rsidR="00650F01">
        <w:rPr>
          <w:rFonts w:ascii="Arial" w:hAnsi="Arial" w:cs="Arial"/>
          <w:sz w:val="24"/>
          <w:szCs w:val="24"/>
        </w:rPr>
        <w:t xml:space="preserve">reponer el auto del 28 de enero de 2021 y como consecuencia de ello, </w:t>
      </w:r>
      <w:r w:rsidR="00015D0A">
        <w:rPr>
          <w:rFonts w:ascii="Arial" w:hAnsi="Arial" w:cs="Arial"/>
          <w:sz w:val="24"/>
          <w:szCs w:val="24"/>
        </w:rPr>
        <w:t xml:space="preserve">declarar la nulidad de todo lo actuado a partir de la notificación del estado </w:t>
      </w:r>
      <w:r w:rsidR="00910F47">
        <w:rPr>
          <w:rFonts w:ascii="Arial" w:eastAsiaTheme="minorHAnsi" w:hAnsi="Arial" w:cs="Arial"/>
          <w:sz w:val="24"/>
          <w:szCs w:val="24"/>
          <w:lang w:val="es-CO" w:eastAsia="en-US"/>
        </w:rPr>
        <w:t xml:space="preserve">número </w:t>
      </w:r>
      <w:r w:rsidR="0049006F">
        <w:rPr>
          <w:rFonts w:ascii="Arial" w:eastAsiaTheme="minorHAnsi" w:hAnsi="Arial" w:cs="Arial"/>
          <w:sz w:val="24"/>
          <w:szCs w:val="24"/>
          <w:lang w:val="es-CO" w:eastAsia="en-US"/>
        </w:rPr>
        <w:t>50</w:t>
      </w:r>
      <w:r w:rsidR="00910F47">
        <w:rPr>
          <w:rFonts w:ascii="Arial" w:eastAsiaTheme="minorHAnsi" w:hAnsi="Arial" w:cs="Arial"/>
          <w:sz w:val="24"/>
          <w:szCs w:val="24"/>
          <w:lang w:val="es-CO" w:eastAsia="en-US"/>
        </w:rPr>
        <w:t xml:space="preserve"> del </w:t>
      </w:r>
      <w:r w:rsidR="0049006F">
        <w:rPr>
          <w:rFonts w:ascii="Arial" w:eastAsiaTheme="minorHAnsi" w:hAnsi="Arial" w:cs="Arial"/>
          <w:sz w:val="24"/>
          <w:szCs w:val="24"/>
          <w:lang w:val="es-CO" w:eastAsia="en-US"/>
        </w:rPr>
        <w:t>6</w:t>
      </w:r>
      <w:r w:rsidR="00910F47">
        <w:rPr>
          <w:rFonts w:ascii="Arial" w:eastAsiaTheme="minorHAnsi" w:hAnsi="Arial" w:cs="Arial"/>
          <w:sz w:val="24"/>
          <w:szCs w:val="24"/>
          <w:lang w:val="es-CO" w:eastAsia="en-US"/>
        </w:rPr>
        <w:t xml:space="preserve"> de </w:t>
      </w:r>
      <w:r w:rsidR="0049006F">
        <w:rPr>
          <w:rFonts w:ascii="Arial" w:eastAsiaTheme="minorHAnsi" w:hAnsi="Arial" w:cs="Arial"/>
          <w:sz w:val="24"/>
          <w:szCs w:val="24"/>
          <w:lang w:val="es-CO" w:eastAsia="en-US"/>
        </w:rPr>
        <w:t xml:space="preserve">noviembre </w:t>
      </w:r>
      <w:r w:rsidR="00910F47">
        <w:rPr>
          <w:rFonts w:ascii="Arial" w:eastAsiaTheme="minorHAnsi" w:hAnsi="Arial" w:cs="Arial"/>
          <w:sz w:val="24"/>
          <w:szCs w:val="24"/>
          <w:lang w:val="es-CO" w:eastAsia="en-US"/>
        </w:rPr>
        <w:t>de 2020</w:t>
      </w:r>
      <w:r w:rsidR="00015D0A">
        <w:rPr>
          <w:rFonts w:ascii="Arial" w:hAnsi="Arial" w:cs="Arial"/>
          <w:sz w:val="24"/>
          <w:szCs w:val="24"/>
        </w:rPr>
        <w:t xml:space="preserve">, </w:t>
      </w:r>
      <w:r w:rsidR="00650F01">
        <w:rPr>
          <w:rFonts w:ascii="Arial" w:hAnsi="Arial" w:cs="Arial"/>
          <w:sz w:val="24"/>
          <w:szCs w:val="24"/>
        </w:rPr>
        <w:t xml:space="preserve">únicamente en lo que tiene que ver con la </w:t>
      </w:r>
      <w:r w:rsidR="00015D0A">
        <w:rPr>
          <w:rFonts w:ascii="Arial" w:hAnsi="Arial" w:cs="Arial"/>
          <w:sz w:val="24"/>
          <w:szCs w:val="24"/>
        </w:rPr>
        <w:t>notific</w:t>
      </w:r>
      <w:r w:rsidR="00650F01">
        <w:rPr>
          <w:rFonts w:ascii="Arial" w:hAnsi="Arial" w:cs="Arial"/>
          <w:sz w:val="24"/>
          <w:szCs w:val="24"/>
        </w:rPr>
        <w:t>ación d</w:t>
      </w:r>
      <w:r w:rsidR="00015D0A">
        <w:rPr>
          <w:rFonts w:ascii="Arial" w:hAnsi="Arial" w:cs="Arial"/>
          <w:sz w:val="24"/>
          <w:szCs w:val="24"/>
        </w:rPr>
        <w:t>el auto admisorio de la demanda</w:t>
      </w:r>
      <w:r w:rsidR="00910F47">
        <w:rPr>
          <w:rFonts w:ascii="Arial" w:hAnsi="Arial" w:cs="Arial"/>
          <w:sz w:val="24"/>
          <w:szCs w:val="24"/>
        </w:rPr>
        <w:t xml:space="preserve"> a la entidad accionada.</w:t>
      </w:r>
    </w:p>
    <w:p w14:paraId="681BA20B" w14:textId="77777777" w:rsidR="00910F47" w:rsidRDefault="00910F47" w:rsidP="00993FE3">
      <w:pPr>
        <w:spacing w:line="276" w:lineRule="auto"/>
        <w:jc w:val="both"/>
        <w:rPr>
          <w:rFonts w:ascii="Arial" w:hAnsi="Arial" w:cs="Arial"/>
          <w:sz w:val="24"/>
          <w:szCs w:val="24"/>
        </w:rPr>
      </w:pPr>
    </w:p>
    <w:p w14:paraId="4BC5DEBE" w14:textId="1041B89F" w:rsidR="00956CF4" w:rsidRDefault="00910F47" w:rsidP="00993FE3">
      <w:pPr>
        <w:spacing w:line="276" w:lineRule="auto"/>
        <w:jc w:val="both"/>
        <w:rPr>
          <w:rFonts w:ascii="Arial" w:hAnsi="Arial" w:cs="Arial"/>
          <w:sz w:val="24"/>
          <w:szCs w:val="24"/>
        </w:rPr>
      </w:pPr>
      <w:r>
        <w:rPr>
          <w:rFonts w:ascii="Arial" w:hAnsi="Arial" w:cs="Arial"/>
          <w:sz w:val="24"/>
          <w:szCs w:val="24"/>
        </w:rPr>
        <w:t xml:space="preserve">Ahora bien, </w:t>
      </w:r>
      <w:r w:rsidR="00956CF4">
        <w:rPr>
          <w:rFonts w:ascii="Arial" w:hAnsi="Arial" w:cs="Arial"/>
          <w:sz w:val="24"/>
          <w:szCs w:val="24"/>
        </w:rPr>
        <w:t xml:space="preserve">el artículo 301 del CGP </w:t>
      </w:r>
      <w:r w:rsidR="00E44875">
        <w:rPr>
          <w:rFonts w:ascii="Arial" w:hAnsi="Arial" w:cs="Arial"/>
          <w:sz w:val="24"/>
          <w:szCs w:val="24"/>
        </w:rPr>
        <w:t>contempla</w:t>
      </w:r>
      <w:r w:rsidR="00956CF4">
        <w:rPr>
          <w:rFonts w:ascii="Arial" w:hAnsi="Arial" w:cs="Arial"/>
          <w:sz w:val="24"/>
          <w:szCs w:val="24"/>
        </w:rPr>
        <w:t>:</w:t>
      </w:r>
    </w:p>
    <w:p w14:paraId="537DE6D9" w14:textId="77777777" w:rsidR="00956CF4" w:rsidRDefault="00956CF4" w:rsidP="00993FE3">
      <w:pPr>
        <w:spacing w:line="276" w:lineRule="auto"/>
        <w:jc w:val="both"/>
        <w:rPr>
          <w:rFonts w:ascii="Arial" w:hAnsi="Arial" w:cs="Arial"/>
          <w:sz w:val="24"/>
          <w:szCs w:val="24"/>
        </w:rPr>
      </w:pPr>
    </w:p>
    <w:p w14:paraId="4E5EA702" w14:textId="5545621E" w:rsidR="003B04FB" w:rsidRPr="009D0637" w:rsidRDefault="00956CF4" w:rsidP="009D0637">
      <w:pPr>
        <w:ind w:left="284" w:right="284"/>
        <w:jc w:val="both"/>
        <w:rPr>
          <w:rFonts w:ascii="Arial" w:hAnsi="Arial" w:cs="Arial"/>
          <w:i/>
          <w:iCs/>
          <w:sz w:val="22"/>
          <w:szCs w:val="22"/>
        </w:rPr>
      </w:pPr>
      <w:r w:rsidRPr="009D0637">
        <w:rPr>
          <w:rFonts w:ascii="Arial" w:hAnsi="Arial" w:cs="Arial"/>
          <w:i/>
          <w:iCs/>
          <w:sz w:val="22"/>
          <w:szCs w:val="22"/>
        </w:rPr>
        <w:t>“</w:t>
      </w:r>
      <w:r w:rsidRPr="009D0637">
        <w:rPr>
          <w:rFonts w:ascii="Arial" w:hAnsi="Arial" w:cs="Arial"/>
          <w:b/>
          <w:bCs/>
          <w:i/>
          <w:iCs/>
          <w:sz w:val="22"/>
          <w:szCs w:val="22"/>
        </w:rPr>
        <w:t>Art. 301.-</w:t>
      </w:r>
      <w:r w:rsidRPr="009D0637">
        <w:rPr>
          <w:rFonts w:ascii="Arial" w:hAnsi="Arial" w:cs="Arial"/>
          <w:i/>
          <w:iCs/>
          <w:sz w:val="22"/>
          <w:szCs w:val="22"/>
        </w:rPr>
        <w:t xml:space="preserve"> La notificación por conducta </w:t>
      </w:r>
      <w:r w:rsidR="007F0069" w:rsidRPr="009D0637">
        <w:rPr>
          <w:rFonts w:ascii="Arial" w:hAnsi="Arial" w:cs="Arial"/>
          <w:i/>
          <w:iCs/>
          <w:sz w:val="22"/>
          <w:szCs w:val="22"/>
        </w:rPr>
        <w:t xml:space="preserve">concluyente surte los </w:t>
      </w:r>
      <w:r w:rsidR="009D0637" w:rsidRPr="009D0637">
        <w:rPr>
          <w:rFonts w:ascii="Arial" w:hAnsi="Arial" w:cs="Arial"/>
          <w:i/>
          <w:iCs/>
          <w:sz w:val="22"/>
          <w:szCs w:val="22"/>
        </w:rPr>
        <w:t>mismos efectos</w:t>
      </w:r>
      <w:r w:rsidR="007F0069" w:rsidRPr="009D0637">
        <w:rPr>
          <w:rFonts w:ascii="Arial" w:hAnsi="Arial" w:cs="Arial"/>
          <w:i/>
          <w:iCs/>
          <w:sz w:val="22"/>
          <w:szCs w:val="22"/>
        </w:rPr>
        <w:t xml:space="preserve"> de la notificación personal. Cuando una parte o un tercero manifieste que conoce determinada providencia o la mencione en escrito que lleve su firma, o </w:t>
      </w:r>
      <w:r w:rsidR="009D0637" w:rsidRPr="009D0637">
        <w:rPr>
          <w:rFonts w:ascii="Arial" w:hAnsi="Arial" w:cs="Arial"/>
          <w:i/>
          <w:iCs/>
          <w:sz w:val="22"/>
          <w:szCs w:val="22"/>
        </w:rPr>
        <w:t>verbalmente durante</w:t>
      </w:r>
      <w:r w:rsidR="003B04FB" w:rsidRPr="009D0637">
        <w:rPr>
          <w:rFonts w:ascii="Arial" w:hAnsi="Arial" w:cs="Arial"/>
          <w:i/>
          <w:iCs/>
          <w:sz w:val="22"/>
          <w:szCs w:val="22"/>
        </w:rPr>
        <w:t xml:space="preserve"> una audiencia o diligencia, si queda registro de ello, se considerará notificada por conducta </w:t>
      </w:r>
      <w:r w:rsidR="009D0637" w:rsidRPr="009D0637">
        <w:rPr>
          <w:rFonts w:ascii="Arial" w:hAnsi="Arial" w:cs="Arial"/>
          <w:i/>
          <w:iCs/>
          <w:sz w:val="22"/>
          <w:szCs w:val="22"/>
        </w:rPr>
        <w:t>concluyente</w:t>
      </w:r>
      <w:r w:rsidR="003B04FB" w:rsidRPr="009D0637">
        <w:rPr>
          <w:rFonts w:ascii="Arial" w:hAnsi="Arial" w:cs="Arial"/>
          <w:i/>
          <w:iCs/>
          <w:sz w:val="22"/>
          <w:szCs w:val="22"/>
        </w:rPr>
        <w:t xml:space="preserve"> de dicha providencia en la fecha de presentación del escrito o de la manifestación verbal.</w:t>
      </w:r>
    </w:p>
    <w:p w14:paraId="7AFECA3A" w14:textId="77777777" w:rsidR="003B04FB" w:rsidRPr="009D0637" w:rsidRDefault="003B04FB" w:rsidP="009D0637">
      <w:pPr>
        <w:ind w:left="284" w:right="284"/>
        <w:jc w:val="both"/>
        <w:rPr>
          <w:rFonts w:ascii="Arial" w:hAnsi="Arial" w:cs="Arial"/>
          <w:i/>
          <w:iCs/>
          <w:sz w:val="22"/>
          <w:szCs w:val="22"/>
        </w:rPr>
      </w:pPr>
      <w:r w:rsidRPr="009D0637">
        <w:rPr>
          <w:rFonts w:ascii="Arial" w:hAnsi="Arial" w:cs="Arial"/>
          <w:i/>
          <w:iCs/>
          <w:sz w:val="22"/>
          <w:szCs w:val="22"/>
        </w:rPr>
        <w:t>(…)</w:t>
      </w:r>
    </w:p>
    <w:p w14:paraId="437FCC0F" w14:textId="513F2848" w:rsidR="00F45013" w:rsidRPr="009D0637" w:rsidRDefault="003B04FB" w:rsidP="009D0637">
      <w:pPr>
        <w:ind w:left="284" w:right="284"/>
        <w:jc w:val="both"/>
        <w:rPr>
          <w:rFonts w:ascii="Arial" w:hAnsi="Arial" w:cs="Arial"/>
          <w:i/>
          <w:iCs/>
          <w:sz w:val="22"/>
          <w:szCs w:val="22"/>
        </w:rPr>
      </w:pPr>
      <w:r w:rsidRPr="009D0637">
        <w:rPr>
          <w:rFonts w:ascii="Arial" w:hAnsi="Arial" w:cs="Arial"/>
          <w:i/>
          <w:iCs/>
          <w:sz w:val="22"/>
          <w:szCs w:val="22"/>
        </w:rPr>
        <w:t>Cuando se decrete la n</w:t>
      </w:r>
      <w:r w:rsidR="00F45013" w:rsidRPr="009D0637">
        <w:rPr>
          <w:rFonts w:ascii="Arial" w:hAnsi="Arial" w:cs="Arial"/>
          <w:i/>
          <w:iCs/>
          <w:sz w:val="22"/>
          <w:szCs w:val="22"/>
        </w:rPr>
        <w:t>ulidad por indebida notificación de una providencia, ésta se entenderá surtida por conducta concluyente el día en que se solicitó la nulidad, pero los términos de ejecutoria o traslado, según fuere el caso, sólo empezarán a correr a partir del día siguiente al de la ejecutoria del auto que la decretó o de la notificación del auto de obedecimiento a lo resuelto por el superior.</w:t>
      </w:r>
      <w:r w:rsidR="009D0637" w:rsidRPr="009D0637">
        <w:rPr>
          <w:rFonts w:ascii="Arial" w:hAnsi="Arial" w:cs="Arial"/>
          <w:i/>
          <w:iCs/>
          <w:sz w:val="22"/>
          <w:szCs w:val="22"/>
        </w:rPr>
        <w:t>”</w:t>
      </w:r>
    </w:p>
    <w:p w14:paraId="3B459DA8" w14:textId="77777777" w:rsidR="00F45013" w:rsidRDefault="00F45013" w:rsidP="00993FE3">
      <w:pPr>
        <w:spacing w:line="276" w:lineRule="auto"/>
        <w:jc w:val="both"/>
        <w:rPr>
          <w:rFonts w:ascii="Arial" w:hAnsi="Arial" w:cs="Arial"/>
          <w:sz w:val="24"/>
          <w:szCs w:val="24"/>
        </w:rPr>
      </w:pPr>
    </w:p>
    <w:p w14:paraId="0E5E7C5A" w14:textId="4A8216BD" w:rsidR="00976179" w:rsidRDefault="00E44875" w:rsidP="00993FE3">
      <w:pPr>
        <w:spacing w:line="276" w:lineRule="auto"/>
        <w:jc w:val="both"/>
        <w:rPr>
          <w:rFonts w:ascii="Arial" w:hAnsi="Arial" w:cs="Arial"/>
          <w:sz w:val="24"/>
          <w:szCs w:val="24"/>
        </w:rPr>
      </w:pPr>
      <w:r>
        <w:rPr>
          <w:rFonts w:ascii="Arial" w:hAnsi="Arial" w:cs="Arial"/>
          <w:sz w:val="24"/>
          <w:szCs w:val="24"/>
        </w:rPr>
        <w:t xml:space="preserve">Aplicando la mencionada disposición, y teniendo en cuenta que el 16 de diciembre de 2020, la apoderada del Ministerio de Defensa-Ejercito Nacional radicó </w:t>
      </w:r>
      <w:r w:rsidR="00E06498">
        <w:rPr>
          <w:rFonts w:ascii="Arial" w:hAnsi="Arial" w:cs="Arial"/>
          <w:sz w:val="24"/>
          <w:szCs w:val="24"/>
        </w:rPr>
        <w:t xml:space="preserve">escrito </w:t>
      </w:r>
      <w:r w:rsidR="00E06498">
        <w:rPr>
          <w:rFonts w:ascii="Arial" w:hAnsi="Arial" w:cs="Arial"/>
          <w:sz w:val="24"/>
          <w:szCs w:val="24"/>
        </w:rPr>
        <w:lastRenderedPageBreak/>
        <w:t>con solicitud de nulidad</w:t>
      </w:r>
      <w:r w:rsidR="007D1DEC">
        <w:rPr>
          <w:rFonts w:ascii="Arial" w:hAnsi="Arial" w:cs="Arial"/>
          <w:sz w:val="24"/>
          <w:szCs w:val="24"/>
        </w:rPr>
        <w:t>,</w:t>
      </w:r>
      <w:r w:rsidR="00E06498">
        <w:rPr>
          <w:rFonts w:ascii="Arial" w:hAnsi="Arial" w:cs="Arial"/>
          <w:sz w:val="24"/>
          <w:szCs w:val="24"/>
        </w:rPr>
        <w:t xml:space="preserve"> acompañado del poder debidamente conferido por la entidad, se considerará notificada</w:t>
      </w:r>
      <w:r w:rsidR="007D1DEC">
        <w:rPr>
          <w:rFonts w:ascii="Arial" w:hAnsi="Arial" w:cs="Arial"/>
          <w:sz w:val="24"/>
          <w:szCs w:val="24"/>
        </w:rPr>
        <w:t xml:space="preserve"> la entidad</w:t>
      </w:r>
      <w:r w:rsidR="00E06498">
        <w:rPr>
          <w:rFonts w:ascii="Arial" w:hAnsi="Arial" w:cs="Arial"/>
          <w:sz w:val="24"/>
          <w:szCs w:val="24"/>
        </w:rPr>
        <w:t xml:space="preserve"> por conducta concluyente en esa fecha</w:t>
      </w:r>
      <w:r w:rsidR="007D1DEC">
        <w:rPr>
          <w:rFonts w:ascii="Arial" w:hAnsi="Arial" w:cs="Arial"/>
          <w:sz w:val="24"/>
          <w:szCs w:val="24"/>
        </w:rPr>
        <w:t>,</w:t>
      </w:r>
      <w:r w:rsidR="005240A9">
        <w:rPr>
          <w:rFonts w:ascii="Arial" w:hAnsi="Arial" w:cs="Arial"/>
          <w:sz w:val="24"/>
          <w:szCs w:val="24"/>
        </w:rPr>
        <w:t xml:space="preserve"> pero el traslado para contestar la demanda conforme </w:t>
      </w:r>
      <w:bookmarkStart w:id="1" w:name="_Hlk64465759"/>
      <w:r w:rsidR="00881E9A">
        <w:rPr>
          <w:rFonts w:ascii="Arial" w:hAnsi="Arial" w:cs="Arial"/>
          <w:sz w:val="24"/>
          <w:szCs w:val="24"/>
        </w:rPr>
        <w:t xml:space="preserve">al </w:t>
      </w:r>
      <w:r w:rsidR="00881E9A" w:rsidRPr="00881E9A">
        <w:rPr>
          <w:rFonts w:ascii="Arial" w:hAnsi="Arial" w:cs="Arial"/>
          <w:sz w:val="24"/>
          <w:szCs w:val="24"/>
        </w:rPr>
        <w:t>artículo</w:t>
      </w:r>
      <w:r w:rsidR="00881E9A" w:rsidRPr="00881E9A">
        <w:rPr>
          <w:rFonts w:ascii="Arial" w:eastAsia="Arial Unicode MS" w:hAnsi="Arial" w:cs="Arial"/>
          <w:sz w:val="24"/>
          <w:szCs w:val="24"/>
          <w:lang w:val="es-ES"/>
        </w:rPr>
        <w:t xml:space="preserve"> 199 de la Ley 1437 de 2011</w:t>
      </w:r>
      <w:r w:rsidR="006515F7">
        <w:rPr>
          <w:rFonts w:ascii="Arial" w:eastAsia="Arial Unicode MS" w:hAnsi="Arial" w:cs="Arial"/>
          <w:sz w:val="24"/>
          <w:szCs w:val="24"/>
          <w:lang w:val="es-ES"/>
        </w:rPr>
        <w:t>,</w:t>
      </w:r>
      <w:r w:rsidR="00A51FE5" w:rsidRPr="00A51FE5">
        <w:rPr>
          <w:rFonts w:ascii="Arial" w:eastAsia="Arial Unicode MS" w:hAnsi="Arial" w:cs="Arial"/>
          <w:sz w:val="24"/>
          <w:szCs w:val="24"/>
          <w:lang w:val="es-ES"/>
        </w:rPr>
        <w:t xml:space="preserve"> </w:t>
      </w:r>
      <w:r w:rsidR="00A51FE5">
        <w:rPr>
          <w:rFonts w:ascii="Arial" w:eastAsia="Arial Unicode MS" w:hAnsi="Arial" w:cs="Arial"/>
          <w:sz w:val="24"/>
          <w:szCs w:val="24"/>
          <w:lang w:val="es-ES"/>
        </w:rPr>
        <w:t>modificada por la 2080 de 2021</w:t>
      </w:r>
      <w:r w:rsidR="00A51FE5" w:rsidRPr="00881E9A">
        <w:rPr>
          <w:rFonts w:ascii="Arial" w:eastAsia="Arial Unicode MS" w:hAnsi="Arial" w:cs="Arial"/>
          <w:sz w:val="24"/>
          <w:szCs w:val="24"/>
          <w:lang w:val="es-ES"/>
        </w:rPr>
        <w:t xml:space="preserve"> y para los fines dispuestos en el art. 172 ibidem</w:t>
      </w:r>
      <w:r w:rsidR="00A51FE5" w:rsidRPr="00881E9A">
        <w:rPr>
          <w:rFonts w:ascii="Arial" w:eastAsia="Arial Unicode MS" w:hAnsi="Arial" w:cs="Arial"/>
          <w:sz w:val="24"/>
          <w:szCs w:val="24"/>
          <w:vertAlign w:val="superscript"/>
          <w:lang w:val="es-ES"/>
        </w:rPr>
        <w:footnoteReference w:id="5"/>
      </w:r>
      <w:r w:rsidR="00A51FE5">
        <w:rPr>
          <w:rFonts w:ascii="Arial" w:eastAsia="Arial Unicode MS" w:hAnsi="Arial" w:cs="Arial"/>
          <w:sz w:val="24"/>
          <w:szCs w:val="24"/>
          <w:lang w:val="es-ES"/>
        </w:rPr>
        <w:t>, empezará a correr a partir del día siguiente al de la ejecutoria de la presente providencia</w:t>
      </w:r>
      <w:r w:rsidR="00A51FE5" w:rsidRPr="00394C57">
        <w:rPr>
          <w:rFonts w:eastAsia="Arial Unicode MS" w:cs="Arial"/>
          <w:szCs w:val="24"/>
          <w:lang w:val="es-ES"/>
        </w:rPr>
        <w:t>.</w:t>
      </w:r>
      <w:r w:rsidR="00A51FE5">
        <w:rPr>
          <w:rFonts w:ascii="Arial" w:hAnsi="Arial" w:cs="Arial"/>
          <w:sz w:val="24"/>
          <w:szCs w:val="24"/>
        </w:rPr>
        <w:t xml:space="preserve">  </w:t>
      </w:r>
      <w:r w:rsidR="00881E9A">
        <w:rPr>
          <w:rFonts w:ascii="Arial" w:hAnsi="Arial" w:cs="Arial"/>
          <w:sz w:val="24"/>
          <w:szCs w:val="24"/>
        </w:rPr>
        <w:t xml:space="preserve"> </w:t>
      </w:r>
      <w:r w:rsidR="00E06498">
        <w:rPr>
          <w:rFonts w:ascii="Arial" w:hAnsi="Arial" w:cs="Arial"/>
          <w:sz w:val="24"/>
          <w:szCs w:val="24"/>
        </w:rPr>
        <w:t xml:space="preserve"> </w:t>
      </w:r>
      <w:bookmarkEnd w:id="1"/>
    </w:p>
    <w:p w14:paraId="108BBB9D" w14:textId="77777777" w:rsidR="00411892" w:rsidRDefault="00411892" w:rsidP="00993FE3">
      <w:pPr>
        <w:spacing w:line="276" w:lineRule="auto"/>
        <w:jc w:val="both"/>
        <w:rPr>
          <w:rFonts w:ascii="Arial" w:hAnsi="Arial" w:cs="Arial"/>
          <w:sz w:val="24"/>
          <w:szCs w:val="24"/>
        </w:rPr>
      </w:pPr>
    </w:p>
    <w:p w14:paraId="2287BB1D" w14:textId="07E547E8" w:rsidR="00F23E22" w:rsidRDefault="00F23E22" w:rsidP="00F92AAA">
      <w:pPr>
        <w:tabs>
          <w:tab w:val="right" w:pos="8838"/>
        </w:tabs>
        <w:spacing w:line="288" w:lineRule="auto"/>
        <w:ind w:right="51"/>
        <w:jc w:val="both"/>
        <w:rPr>
          <w:rFonts w:ascii="Arial" w:eastAsiaTheme="minorHAnsi" w:hAnsi="Arial" w:cs="Arial"/>
          <w:sz w:val="24"/>
          <w:szCs w:val="24"/>
          <w:lang w:val="es-CO" w:eastAsia="en-US"/>
        </w:rPr>
      </w:pPr>
      <w:r w:rsidRPr="006F5773">
        <w:rPr>
          <w:rFonts w:ascii="Arial" w:eastAsiaTheme="minorHAnsi" w:hAnsi="Arial" w:cs="Arial"/>
          <w:sz w:val="24"/>
          <w:szCs w:val="24"/>
          <w:lang w:val="es-CO" w:eastAsia="en-US"/>
        </w:rPr>
        <w:t xml:space="preserve">Por todo lo anterior </w:t>
      </w:r>
      <w:proofErr w:type="gramStart"/>
      <w:r w:rsidRPr="006F5773">
        <w:rPr>
          <w:rFonts w:ascii="Arial" w:eastAsiaTheme="minorHAnsi" w:hAnsi="Arial" w:cs="Arial"/>
          <w:sz w:val="24"/>
          <w:szCs w:val="24"/>
          <w:lang w:val="es-CO" w:eastAsia="en-US"/>
        </w:rPr>
        <w:t>y</w:t>
      </w:r>
      <w:proofErr w:type="gramEnd"/>
      <w:r w:rsidRPr="006F5773">
        <w:rPr>
          <w:rFonts w:ascii="Arial" w:eastAsiaTheme="minorHAnsi" w:hAnsi="Arial" w:cs="Arial"/>
          <w:sz w:val="24"/>
          <w:szCs w:val="24"/>
          <w:lang w:val="es-CO" w:eastAsia="en-US"/>
        </w:rPr>
        <w:t xml:space="preserve"> en consecuencia, el </w:t>
      </w:r>
      <w:r w:rsidRPr="006F5773">
        <w:rPr>
          <w:rFonts w:ascii="Arial" w:eastAsiaTheme="minorHAnsi" w:hAnsi="Arial" w:cs="Arial"/>
          <w:b/>
          <w:sz w:val="24"/>
          <w:szCs w:val="24"/>
          <w:lang w:val="es-CO" w:eastAsia="en-US"/>
        </w:rPr>
        <w:t xml:space="preserve">JUZGADO </w:t>
      </w:r>
      <w:r w:rsidR="00BC16AD">
        <w:rPr>
          <w:rFonts w:ascii="Arial" w:eastAsiaTheme="minorHAnsi" w:hAnsi="Arial" w:cs="Arial"/>
          <w:b/>
          <w:sz w:val="24"/>
          <w:szCs w:val="24"/>
          <w:lang w:val="es-CO" w:eastAsia="en-US"/>
        </w:rPr>
        <w:t>SEXTO</w:t>
      </w:r>
      <w:r w:rsidR="00E8150F">
        <w:rPr>
          <w:rFonts w:ascii="Arial" w:eastAsiaTheme="minorHAnsi" w:hAnsi="Arial" w:cs="Arial"/>
          <w:b/>
          <w:sz w:val="24"/>
          <w:szCs w:val="24"/>
          <w:lang w:val="es-CO" w:eastAsia="en-US"/>
        </w:rPr>
        <w:t xml:space="preserve"> ADMINISTRATIVO DEL CIRCUITO DE </w:t>
      </w:r>
      <w:r w:rsidR="00BC16AD">
        <w:rPr>
          <w:rFonts w:ascii="Arial" w:eastAsiaTheme="minorHAnsi" w:hAnsi="Arial" w:cs="Arial"/>
          <w:b/>
          <w:sz w:val="24"/>
          <w:szCs w:val="24"/>
          <w:lang w:val="es-CO" w:eastAsia="en-US"/>
        </w:rPr>
        <w:t>IBAGUÉ</w:t>
      </w:r>
      <w:r w:rsidRPr="006F5773">
        <w:rPr>
          <w:rFonts w:ascii="Arial" w:eastAsiaTheme="minorHAnsi" w:hAnsi="Arial" w:cs="Arial"/>
          <w:sz w:val="24"/>
          <w:szCs w:val="24"/>
          <w:lang w:val="es-CO" w:eastAsia="en-US"/>
        </w:rPr>
        <w:t xml:space="preserve">, </w:t>
      </w:r>
    </w:p>
    <w:p w14:paraId="4C220833" w14:textId="50BC99A1" w:rsidR="00F92AAA" w:rsidRDefault="00F92AAA" w:rsidP="00F92AAA">
      <w:pPr>
        <w:tabs>
          <w:tab w:val="right" w:pos="8838"/>
        </w:tabs>
        <w:spacing w:line="288" w:lineRule="auto"/>
        <w:ind w:right="51"/>
        <w:jc w:val="both"/>
        <w:rPr>
          <w:rFonts w:ascii="Arial" w:eastAsiaTheme="minorHAnsi" w:hAnsi="Arial" w:cs="Arial"/>
          <w:sz w:val="24"/>
          <w:szCs w:val="24"/>
          <w:lang w:val="es-CO" w:eastAsia="en-US"/>
        </w:rPr>
      </w:pPr>
    </w:p>
    <w:p w14:paraId="50A15D00" w14:textId="77777777" w:rsidR="00F23E22" w:rsidRPr="006F5773" w:rsidRDefault="00F23E22" w:rsidP="00F23E22">
      <w:pPr>
        <w:spacing w:line="288" w:lineRule="auto"/>
        <w:jc w:val="center"/>
        <w:rPr>
          <w:rFonts w:ascii="Arial" w:eastAsiaTheme="minorHAnsi" w:hAnsi="Arial" w:cs="Arial"/>
          <w:b/>
          <w:sz w:val="24"/>
          <w:szCs w:val="24"/>
          <w:lang w:val="es-CO" w:eastAsia="en-US"/>
        </w:rPr>
      </w:pPr>
      <w:r w:rsidRPr="006F5773">
        <w:rPr>
          <w:rFonts w:ascii="Arial" w:eastAsiaTheme="minorHAnsi" w:hAnsi="Arial" w:cs="Arial"/>
          <w:b/>
          <w:sz w:val="24"/>
          <w:szCs w:val="24"/>
          <w:lang w:val="es-CO" w:eastAsia="en-US"/>
        </w:rPr>
        <w:t>RESUELVE</w:t>
      </w:r>
    </w:p>
    <w:p w14:paraId="10225B1D" w14:textId="77777777" w:rsidR="003056BB" w:rsidRPr="00BC16AD" w:rsidRDefault="003056BB" w:rsidP="006515F7">
      <w:pPr>
        <w:spacing w:line="288" w:lineRule="auto"/>
        <w:rPr>
          <w:rFonts w:ascii="Arial" w:eastAsiaTheme="minorHAnsi" w:hAnsi="Arial" w:cs="Arial"/>
          <w:sz w:val="24"/>
          <w:szCs w:val="24"/>
          <w:lang w:val="es-CO" w:eastAsia="en-US"/>
        </w:rPr>
      </w:pPr>
    </w:p>
    <w:p w14:paraId="18CE2FC2" w14:textId="443B37A3" w:rsidR="0017092A" w:rsidRDefault="00BC16AD" w:rsidP="00D34CB4">
      <w:pPr>
        <w:spacing w:line="276" w:lineRule="auto"/>
        <w:jc w:val="both"/>
        <w:rPr>
          <w:rFonts w:ascii="Arial" w:hAnsi="Arial" w:cs="Arial"/>
          <w:bCs/>
          <w:sz w:val="24"/>
          <w:szCs w:val="24"/>
        </w:rPr>
      </w:pPr>
      <w:r w:rsidRPr="00BC16AD">
        <w:rPr>
          <w:rFonts w:ascii="Arial" w:hAnsi="Arial" w:cs="Arial"/>
          <w:b/>
          <w:sz w:val="24"/>
          <w:szCs w:val="24"/>
        </w:rPr>
        <w:t xml:space="preserve">PRIMERO: </w:t>
      </w:r>
      <w:r w:rsidR="0017092A">
        <w:rPr>
          <w:rFonts w:ascii="Arial" w:hAnsi="Arial" w:cs="Arial"/>
          <w:b/>
          <w:sz w:val="24"/>
          <w:szCs w:val="24"/>
        </w:rPr>
        <w:t xml:space="preserve">REPONER </w:t>
      </w:r>
      <w:r w:rsidR="00D43AC2">
        <w:rPr>
          <w:rFonts w:ascii="Arial" w:hAnsi="Arial" w:cs="Arial"/>
          <w:bCs/>
          <w:sz w:val="24"/>
          <w:szCs w:val="24"/>
        </w:rPr>
        <w:t xml:space="preserve">la providencia del 28 de enero de 2021, por las razones expuestas en la parte considerativa de </w:t>
      </w:r>
      <w:proofErr w:type="gramStart"/>
      <w:r w:rsidR="00D43AC2">
        <w:rPr>
          <w:rFonts w:ascii="Arial" w:hAnsi="Arial" w:cs="Arial"/>
          <w:bCs/>
          <w:sz w:val="24"/>
          <w:szCs w:val="24"/>
        </w:rPr>
        <w:t>ésta</w:t>
      </w:r>
      <w:proofErr w:type="gramEnd"/>
      <w:r w:rsidR="00D43AC2">
        <w:rPr>
          <w:rFonts w:ascii="Arial" w:hAnsi="Arial" w:cs="Arial"/>
          <w:bCs/>
          <w:sz w:val="24"/>
          <w:szCs w:val="24"/>
        </w:rPr>
        <w:t xml:space="preserve"> providencia.</w:t>
      </w:r>
    </w:p>
    <w:p w14:paraId="2ED23877" w14:textId="77777777" w:rsidR="00D43AC2" w:rsidRPr="0017092A" w:rsidRDefault="00D43AC2" w:rsidP="00D34CB4">
      <w:pPr>
        <w:spacing w:line="276" w:lineRule="auto"/>
        <w:jc w:val="both"/>
        <w:rPr>
          <w:rFonts w:ascii="Arial" w:hAnsi="Arial" w:cs="Arial"/>
          <w:bCs/>
          <w:sz w:val="24"/>
          <w:szCs w:val="24"/>
        </w:rPr>
      </w:pPr>
    </w:p>
    <w:p w14:paraId="722CEF78" w14:textId="50D30C6D" w:rsidR="008D4289" w:rsidRDefault="00D43AC2" w:rsidP="008D4289">
      <w:pPr>
        <w:spacing w:line="276" w:lineRule="auto"/>
        <w:jc w:val="both"/>
        <w:rPr>
          <w:rFonts w:ascii="Arial" w:hAnsi="Arial" w:cs="Arial"/>
          <w:sz w:val="24"/>
          <w:szCs w:val="24"/>
        </w:rPr>
      </w:pPr>
      <w:r>
        <w:rPr>
          <w:rFonts w:ascii="Arial" w:hAnsi="Arial" w:cs="Arial"/>
          <w:b/>
          <w:bCs/>
          <w:sz w:val="24"/>
          <w:szCs w:val="24"/>
        </w:rPr>
        <w:t xml:space="preserve">SEGUNDO: </w:t>
      </w:r>
      <w:r w:rsidR="00D34CB4">
        <w:rPr>
          <w:rFonts w:ascii="Arial" w:hAnsi="Arial" w:cs="Arial"/>
          <w:b/>
          <w:bCs/>
          <w:sz w:val="24"/>
          <w:szCs w:val="24"/>
        </w:rPr>
        <w:t>DECLARAR</w:t>
      </w:r>
      <w:r w:rsidR="002B2681">
        <w:rPr>
          <w:rFonts w:ascii="Arial" w:hAnsi="Arial" w:cs="Arial"/>
          <w:b/>
          <w:bCs/>
          <w:sz w:val="24"/>
          <w:szCs w:val="24"/>
        </w:rPr>
        <w:t xml:space="preserve"> </w:t>
      </w:r>
      <w:r w:rsidR="00BC16AD" w:rsidRPr="00BC16AD">
        <w:rPr>
          <w:rFonts w:ascii="Arial" w:hAnsi="Arial" w:cs="Arial"/>
          <w:b/>
          <w:sz w:val="24"/>
          <w:szCs w:val="24"/>
        </w:rPr>
        <w:t>LA NULIDAD</w:t>
      </w:r>
      <w:r w:rsidR="00BC16AD" w:rsidRPr="00BC16AD">
        <w:rPr>
          <w:rFonts w:ascii="Arial" w:hAnsi="Arial" w:cs="Arial"/>
          <w:sz w:val="24"/>
          <w:szCs w:val="24"/>
        </w:rPr>
        <w:t xml:space="preserve">, </w:t>
      </w:r>
      <w:r w:rsidR="00D34CB4">
        <w:rPr>
          <w:rFonts w:ascii="Arial" w:hAnsi="Arial" w:cs="Arial"/>
          <w:sz w:val="24"/>
          <w:szCs w:val="24"/>
        </w:rPr>
        <w:t xml:space="preserve">de todo lo actuado a partir de la notificación del estado </w:t>
      </w:r>
      <w:r w:rsidR="008D4289">
        <w:rPr>
          <w:rFonts w:ascii="Arial" w:eastAsiaTheme="minorHAnsi" w:hAnsi="Arial" w:cs="Arial"/>
          <w:sz w:val="24"/>
          <w:szCs w:val="24"/>
          <w:lang w:val="es-CO" w:eastAsia="en-US"/>
        </w:rPr>
        <w:t xml:space="preserve">número </w:t>
      </w:r>
      <w:r w:rsidR="003555B2">
        <w:rPr>
          <w:rFonts w:ascii="Arial" w:eastAsiaTheme="minorHAnsi" w:hAnsi="Arial" w:cs="Arial"/>
          <w:sz w:val="24"/>
          <w:szCs w:val="24"/>
          <w:lang w:val="es-CO" w:eastAsia="en-US"/>
        </w:rPr>
        <w:t>50</w:t>
      </w:r>
      <w:r w:rsidR="008D4289">
        <w:rPr>
          <w:rFonts w:ascii="Arial" w:eastAsiaTheme="minorHAnsi" w:hAnsi="Arial" w:cs="Arial"/>
          <w:sz w:val="24"/>
          <w:szCs w:val="24"/>
          <w:lang w:val="es-CO" w:eastAsia="en-US"/>
        </w:rPr>
        <w:t xml:space="preserve"> del </w:t>
      </w:r>
      <w:r w:rsidR="003555B2">
        <w:rPr>
          <w:rFonts w:ascii="Arial" w:eastAsiaTheme="minorHAnsi" w:hAnsi="Arial" w:cs="Arial"/>
          <w:sz w:val="24"/>
          <w:szCs w:val="24"/>
          <w:lang w:val="es-CO" w:eastAsia="en-US"/>
        </w:rPr>
        <w:t>6</w:t>
      </w:r>
      <w:r w:rsidR="008D4289">
        <w:rPr>
          <w:rFonts w:ascii="Arial" w:eastAsiaTheme="minorHAnsi" w:hAnsi="Arial" w:cs="Arial"/>
          <w:sz w:val="24"/>
          <w:szCs w:val="24"/>
          <w:lang w:val="es-CO" w:eastAsia="en-US"/>
        </w:rPr>
        <w:t xml:space="preserve"> de </w:t>
      </w:r>
      <w:r w:rsidR="003555B2">
        <w:rPr>
          <w:rFonts w:ascii="Arial" w:eastAsiaTheme="minorHAnsi" w:hAnsi="Arial" w:cs="Arial"/>
          <w:sz w:val="24"/>
          <w:szCs w:val="24"/>
          <w:lang w:val="es-CO" w:eastAsia="en-US"/>
        </w:rPr>
        <w:t xml:space="preserve">noviembre </w:t>
      </w:r>
      <w:r w:rsidR="008D4289">
        <w:rPr>
          <w:rFonts w:ascii="Arial" w:eastAsiaTheme="minorHAnsi" w:hAnsi="Arial" w:cs="Arial"/>
          <w:sz w:val="24"/>
          <w:szCs w:val="24"/>
          <w:lang w:val="es-CO" w:eastAsia="en-US"/>
        </w:rPr>
        <w:t>de 2020</w:t>
      </w:r>
      <w:r w:rsidR="008D4289">
        <w:rPr>
          <w:rFonts w:ascii="Arial" w:hAnsi="Arial" w:cs="Arial"/>
          <w:sz w:val="24"/>
          <w:szCs w:val="24"/>
        </w:rPr>
        <w:t>, únicamente en lo que tiene que ver con la notificación del auto admisorio de la demanda a la entidad accionada.</w:t>
      </w:r>
    </w:p>
    <w:p w14:paraId="778905F9" w14:textId="77777777" w:rsidR="00CB3B45" w:rsidRDefault="00CB3B45" w:rsidP="00D34CB4">
      <w:pPr>
        <w:spacing w:line="276" w:lineRule="auto"/>
        <w:jc w:val="both"/>
        <w:rPr>
          <w:rFonts w:ascii="Arial" w:hAnsi="Arial" w:cs="Arial"/>
          <w:sz w:val="24"/>
          <w:szCs w:val="24"/>
        </w:rPr>
      </w:pPr>
    </w:p>
    <w:p w14:paraId="749459EA" w14:textId="42626E68" w:rsidR="008D4289" w:rsidRDefault="00F336DD" w:rsidP="00D34CB4">
      <w:pPr>
        <w:spacing w:line="276" w:lineRule="auto"/>
        <w:jc w:val="both"/>
        <w:rPr>
          <w:rFonts w:ascii="Arial" w:hAnsi="Arial" w:cs="Arial"/>
          <w:sz w:val="24"/>
          <w:szCs w:val="24"/>
        </w:rPr>
      </w:pPr>
      <w:r>
        <w:rPr>
          <w:rFonts w:ascii="Arial" w:hAnsi="Arial" w:cs="Arial"/>
          <w:b/>
          <w:sz w:val="24"/>
          <w:szCs w:val="24"/>
        </w:rPr>
        <w:t>TERCERO</w:t>
      </w:r>
      <w:r w:rsidR="00CB3B45" w:rsidRPr="00BC16AD">
        <w:rPr>
          <w:rFonts w:ascii="Arial" w:hAnsi="Arial" w:cs="Arial"/>
          <w:b/>
          <w:sz w:val="24"/>
          <w:szCs w:val="24"/>
        </w:rPr>
        <w:t xml:space="preserve">: </w:t>
      </w:r>
      <w:r w:rsidR="00D34CB4">
        <w:rPr>
          <w:rFonts w:ascii="Arial" w:hAnsi="Arial" w:cs="Arial"/>
          <w:sz w:val="24"/>
          <w:szCs w:val="24"/>
        </w:rPr>
        <w:t xml:space="preserve"> </w:t>
      </w:r>
      <w:r w:rsidR="008D4289">
        <w:rPr>
          <w:rFonts w:ascii="Arial" w:hAnsi="Arial" w:cs="Arial"/>
          <w:b/>
          <w:bCs/>
          <w:sz w:val="24"/>
          <w:szCs w:val="24"/>
        </w:rPr>
        <w:t>TENER</w:t>
      </w:r>
      <w:r w:rsidR="008D4289">
        <w:rPr>
          <w:rFonts w:ascii="Arial" w:hAnsi="Arial" w:cs="Arial"/>
          <w:sz w:val="24"/>
          <w:szCs w:val="24"/>
        </w:rPr>
        <w:t xml:space="preserve"> por notificada del auto admisorio de la demanda por conducta concluyente a la entidad accionada el 16 de diciembre de 2020.</w:t>
      </w:r>
    </w:p>
    <w:p w14:paraId="12A560C0" w14:textId="77777777" w:rsidR="00CB3B45" w:rsidRDefault="00CB3B45" w:rsidP="00D34CB4">
      <w:pPr>
        <w:spacing w:line="276" w:lineRule="auto"/>
        <w:jc w:val="both"/>
        <w:rPr>
          <w:rFonts w:ascii="Arial" w:hAnsi="Arial" w:cs="Arial"/>
          <w:sz w:val="24"/>
          <w:szCs w:val="24"/>
        </w:rPr>
      </w:pPr>
    </w:p>
    <w:p w14:paraId="7D439B0B" w14:textId="77777777" w:rsidR="00A51FE5" w:rsidRDefault="00F336DD" w:rsidP="00A51FE5">
      <w:pPr>
        <w:spacing w:line="276" w:lineRule="auto"/>
        <w:jc w:val="both"/>
        <w:rPr>
          <w:rFonts w:ascii="Arial" w:hAnsi="Arial" w:cs="Arial"/>
          <w:sz w:val="24"/>
          <w:szCs w:val="24"/>
        </w:rPr>
      </w:pPr>
      <w:r>
        <w:rPr>
          <w:rFonts w:ascii="Arial" w:hAnsi="Arial" w:cs="Arial"/>
          <w:b/>
          <w:sz w:val="24"/>
          <w:szCs w:val="24"/>
        </w:rPr>
        <w:t>CUARTO</w:t>
      </w:r>
      <w:r w:rsidR="00CB3B45" w:rsidRPr="00202C73">
        <w:rPr>
          <w:rFonts w:ascii="Arial" w:hAnsi="Arial" w:cs="Arial"/>
          <w:b/>
          <w:sz w:val="24"/>
          <w:szCs w:val="24"/>
        </w:rPr>
        <w:t>:</w:t>
      </w:r>
      <w:r w:rsidR="00CB3B45">
        <w:rPr>
          <w:rFonts w:ascii="Arial" w:hAnsi="Arial" w:cs="Arial"/>
          <w:b/>
          <w:sz w:val="24"/>
          <w:szCs w:val="24"/>
        </w:rPr>
        <w:t xml:space="preserve"> CORR</w:t>
      </w:r>
      <w:r w:rsidR="009F4BA8">
        <w:rPr>
          <w:rFonts w:ascii="Arial" w:hAnsi="Arial" w:cs="Arial"/>
          <w:b/>
          <w:sz w:val="24"/>
          <w:szCs w:val="24"/>
        </w:rPr>
        <w:t>ER</w:t>
      </w:r>
      <w:r w:rsidR="00CB3B45">
        <w:rPr>
          <w:rFonts w:ascii="Arial" w:hAnsi="Arial" w:cs="Arial"/>
          <w:b/>
          <w:sz w:val="24"/>
          <w:szCs w:val="24"/>
        </w:rPr>
        <w:t xml:space="preserve"> </w:t>
      </w:r>
      <w:r w:rsidR="00A51FE5">
        <w:rPr>
          <w:rFonts w:ascii="Arial" w:hAnsi="Arial" w:cs="Arial"/>
          <w:bCs/>
          <w:sz w:val="24"/>
          <w:szCs w:val="24"/>
        </w:rPr>
        <w:t>traslado de la demanda</w:t>
      </w:r>
      <w:r w:rsidR="00A51FE5">
        <w:rPr>
          <w:rFonts w:ascii="Arial" w:hAnsi="Arial" w:cs="Arial"/>
          <w:sz w:val="24"/>
          <w:szCs w:val="24"/>
        </w:rPr>
        <w:t xml:space="preserve"> conforme lo dispuesto en los </w:t>
      </w:r>
      <w:r w:rsidR="00A51FE5" w:rsidRPr="00881E9A">
        <w:rPr>
          <w:rFonts w:ascii="Arial" w:hAnsi="Arial" w:cs="Arial"/>
          <w:sz w:val="24"/>
          <w:szCs w:val="24"/>
        </w:rPr>
        <w:t>artículo</w:t>
      </w:r>
      <w:r w:rsidR="00A51FE5">
        <w:rPr>
          <w:rFonts w:ascii="Arial" w:hAnsi="Arial" w:cs="Arial"/>
          <w:sz w:val="24"/>
          <w:szCs w:val="24"/>
        </w:rPr>
        <w:t>s</w:t>
      </w:r>
      <w:r w:rsidR="00A51FE5" w:rsidRPr="00881E9A">
        <w:rPr>
          <w:rFonts w:ascii="Arial" w:eastAsia="Arial Unicode MS" w:hAnsi="Arial" w:cs="Arial"/>
          <w:sz w:val="24"/>
          <w:szCs w:val="24"/>
          <w:lang w:val="es-ES"/>
        </w:rPr>
        <w:t xml:space="preserve"> </w:t>
      </w:r>
      <w:r w:rsidR="00A51FE5">
        <w:rPr>
          <w:rFonts w:ascii="Arial" w:eastAsia="Arial Unicode MS" w:hAnsi="Arial" w:cs="Arial"/>
          <w:sz w:val="24"/>
          <w:szCs w:val="24"/>
          <w:lang w:val="es-ES"/>
        </w:rPr>
        <w:t xml:space="preserve">172 y </w:t>
      </w:r>
      <w:r w:rsidR="00A51FE5" w:rsidRPr="00881E9A">
        <w:rPr>
          <w:rFonts w:ascii="Arial" w:eastAsia="Arial Unicode MS" w:hAnsi="Arial" w:cs="Arial"/>
          <w:sz w:val="24"/>
          <w:szCs w:val="24"/>
          <w:lang w:val="es-ES"/>
        </w:rPr>
        <w:t>199 de la Ley 1437 de 2011</w:t>
      </w:r>
      <w:r w:rsidR="00A51FE5">
        <w:rPr>
          <w:rFonts w:ascii="Arial" w:eastAsia="Arial Unicode MS" w:hAnsi="Arial" w:cs="Arial"/>
          <w:sz w:val="24"/>
          <w:szCs w:val="24"/>
          <w:lang w:val="es-ES"/>
        </w:rPr>
        <w:t>, modificado por la 2080 de 2021</w:t>
      </w:r>
      <w:r w:rsidR="00A51FE5" w:rsidRPr="00881E9A">
        <w:rPr>
          <w:rFonts w:ascii="Arial" w:eastAsia="Arial Unicode MS" w:hAnsi="Arial" w:cs="Arial"/>
          <w:sz w:val="24"/>
          <w:szCs w:val="24"/>
          <w:lang w:val="es-ES"/>
        </w:rPr>
        <w:t>,</w:t>
      </w:r>
      <w:r w:rsidR="00A51FE5">
        <w:rPr>
          <w:rFonts w:ascii="Arial" w:eastAsia="Arial Unicode MS" w:hAnsi="Arial" w:cs="Arial"/>
          <w:sz w:val="24"/>
          <w:szCs w:val="24"/>
          <w:lang w:val="es-ES"/>
        </w:rPr>
        <w:t xml:space="preserve"> el cual empezará a correr a partir del día siguiente al de la ejecutoria de la presente providencia</w:t>
      </w:r>
      <w:r w:rsidR="00A51FE5" w:rsidRPr="00394C57">
        <w:rPr>
          <w:rFonts w:eastAsia="Arial Unicode MS" w:cs="Arial"/>
          <w:szCs w:val="24"/>
          <w:lang w:val="es-ES"/>
        </w:rPr>
        <w:t>.</w:t>
      </w:r>
      <w:r w:rsidR="00A51FE5">
        <w:rPr>
          <w:rFonts w:ascii="Arial" w:hAnsi="Arial" w:cs="Arial"/>
          <w:sz w:val="24"/>
          <w:szCs w:val="24"/>
        </w:rPr>
        <w:t xml:space="preserve">  </w:t>
      </w:r>
    </w:p>
    <w:p w14:paraId="2769055B" w14:textId="25A0005D" w:rsidR="008A4DA6" w:rsidRPr="00BC16AD" w:rsidRDefault="008A4DA6" w:rsidP="008A4DA6">
      <w:pPr>
        <w:spacing w:line="276" w:lineRule="auto"/>
        <w:jc w:val="both"/>
        <w:rPr>
          <w:rFonts w:cs="Arial"/>
          <w:szCs w:val="24"/>
        </w:rPr>
      </w:pPr>
    </w:p>
    <w:p w14:paraId="5383AAB4" w14:textId="746B1B15" w:rsidR="00202C73" w:rsidRDefault="00F67AD8" w:rsidP="00202C73">
      <w:pPr>
        <w:shd w:val="clear" w:color="auto" w:fill="FFFFFF"/>
        <w:spacing w:line="276" w:lineRule="auto"/>
        <w:ind w:right="-232"/>
        <w:jc w:val="both"/>
        <w:rPr>
          <w:rFonts w:ascii="Arial" w:hAnsi="Arial" w:cs="Arial"/>
          <w:sz w:val="24"/>
          <w:szCs w:val="24"/>
        </w:rPr>
      </w:pPr>
      <w:r>
        <w:rPr>
          <w:rFonts w:ascii="Arial" w:hAnsi="Arial" w:cs="Arial"/>
          <w:b/>
          <w:bCs/>
          <w:sz w:val="24"/>
          <w:szCs w:val="24"/>
        </w:rPr>
        <w:t xml:space="preserve">QUINTO: </w:t>
      </w:r>
      <w:r w:rsidR="00367B03">
        <w:rPr>
          <w:rFonts w:ascii="Arial" w:hAnsi="Arial" w:cs="Arial"/>
          <w:sz w:val="24"/>
          <w:szCs w:val="24"/>
        </w:rPr>
        <w:t xml:space="preserve">Toda documentación debe ser remitida al correo electrónico </w:t>
      </w:r>
      <w:hyperlink r:id="rId12" w:history="1">
        <w:r w:rsidR="00367B03" w:rsidRPr="00994938">
          <w:rPr>
            <w:rStyle w:val="Hipervnculo"/>
            <w:rFonts w:ascii="Arial" w:hAnsi="Arial" w:cs="Arial"/>
            <w:sz w:val="24"/>
            <w:szCs w:val="24"/>
          </w:rPr>
          <w:t>adm06ibague@cendoj.ramajudicial.gov.co</w:t>
        </w:r>
      </w:hyperlink>
      <w:r w:rsidR="00367B03">
        <w:rPr>
          <w:rFonts w:ascii="Arial" w:hAnsi="Arial" w:cs="Arial"/>
          <w:sz w:val="24"/>
          <w:szCs w:val="24"/>
        </w:rPr>
        <w:t xml:space="preserve">. </w:t>
      </w:r>
    </w:p>
    <w:p w14:paraId="4BFAF129" w14:textId="75028789" w:rsidR="00F67AD8" w:rsidRDefault="00F67AD8" w:rsidP="00202C73">
      <w:pPr>
        <w:shd w:val="clear" w:color="auto" w:fill="FFFFFF"/>
        <w:spacing w:line="276" w:lineRule="auto"/>
        <w:ind w:right="-232"/>
        <w:jc w:val="both"/>
        <w:rPr>
          <w:rFonts w:ascii="Arial" w:hAnsi="Arial" w:cs="Arial"/>
          <w:sz w:val="24"/>
          <w:szCs w:val="24"/>
        </w:rPr>
      </w:pPr>
    </w:p>
    <w:p w14:paraId="48B55746" w14:textId="58713390" w:rsidR="002548AF" w:rsidRDefault="009D7A4A" w:rsidP="00F23E22">
      <w:pPr>
        <w:spacing w:line="288" w:lineRule="auto"/>
        <w:jc w:val="both"/>
        <w:rPr>
          <w:rFonts w:ascii="Arial" w:eastAsiaTheme="minorHAnsi" w:hAnsi="Arial" w:cs="Arial"/>
          <w:sz w:val="24"/>
          <w:szCs w:val="24"/>
          <w:lang w:val="es-CO" w:eastAsia="en-US"/>
        </w:rPr>
      </w:pPr>
      <w:hyperlink r:id="rId13" w:history="1">
        <w:r w:rsidR="002548AF" w:rsidRPr="002548AF">
          <w:rPr>
            <w:rStyle w:val="Hipervnculo"/>
            <w:rFonts w:ascii="Arial" w:eastAsiaTheme="minorHAnsi" w:hAnsi="Arial" w:cs="Arial"/>
            <w:sz w:val="24"/>
            <w:szCs w:val="24"/>
            <w:lang w:val="es-CO" w:eastAsia="en-US"/>
          </w:rPr>
          <w:t>Link Expediente 73001333300620200019300</w:t>
        </w:r>
      </w:hyperlink>
    </w:p>
    <w:p w14:paraId="571394EC" w14:textId="77777777" w:rsidR="003056BB" w:rsidRDefault="003056BB" w:rsidP="00F23E22">
      <w:pPr>
        <w:spacing w:line="288" w:lineRule="auto"/>
        <w:jc w:val="both"/>
        <w:rPr>
          <w:rFonts w:ascii="Arial" w:eastAsiaTheme="minorHAnsi" w:hAnsi="Arial" w:cs="Arial"/>
          <w:sz w:val="24"/>
          <w:szCs w:val="24"/>
          <w:lang w:val="es-CO" w:eastAsia="en-US"/>
        </w:rPr>
      </w:pPr>
    </w:p>
    <w:p w14:paraId="7BAF234E" w14:textId="77777777" w:rsidR="006515F7" w:rsidRPr="006515F7" w:rsidRDefault="006515F7" w:rsidP="006515F7">
      <w:pPr>
        <w:spacing w:line="288" w:lineRule="auto"/>
        <w:jc w:val="center"/>
        <w:rPr>
          <w:rFonts w:ascii="Arial" w:hAnsi="Arial" w:cs="Arial"/>
          <w:b/>
          <w:sz w:val="24"/>
          <w:szCs w:val="24"/>
        </w:rPr>
      </w:pPr>
      <w:r w:rsidRPr="006515F7">
        <w:rPr>
          <w:rFonts w:ascii="Arial" w:hAnsi="Arial" w:cs="Arial"/>
          <w:b/>
          <w:sz w:val="24"/>
          <w:szCs w:val="24"/>
        </w:rPr>
        <w:t>NOTIFÍQUESE Y CÚMPLASE</w:t>
      </w:r>
    </w:p>
    <w:p w14:paraId="08EA6598" w14:textId="77777777" w:rsidR="006515F7" w:rsidRPr="006515F7" w:rsidRDefault="006515F7" w:rsidP="006515F7">
      <w:pPr>
        <w:spacing w:line="288" w:lineRule="auto"/>
        <w:jc w:val="center"/>
        <w:rPr>
          <w:rFonts w:ascii="Arial" w:hAnsi="Arial" w:cs="Arial"/>
          <w:sz w:val="24"/>
          <w:szCs w:val="24"/>
        </w:rPr>
      </w:pPr>
      <w:r w:rsidRPr="006515F7">
        <w:rPr>
          <w:rFonts w:ascii="Arial" w:hAnsi="Arial" w:cs="Arial"/>
          <w:noProof/>
          <w:sz w:val="24"/>
          <w:szCs w:val="24"/>
        </w:rPr>
        <w:drawing>
          <wp:inline distT="0" distB="0" distL="0" distR="0" wp14:anchorId="0AE955EB" wp14:editId="3491CCF9">
            <wp:extent cx="2343150" cy="1372614"/>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51075" cy="1377256"/>
                    </a:xfrm>
                    <a:prstGeom prst="rect">
                      <a:avLst/>
                    </a:prstGeom>
                    <a:noFill/>
                    <a:ln>
                      <a:noFill/>
                    </a:ln>
                  </pic:spPr>
                </pic:pic>
              </a:graphicData>
            </a:graphic>
          </wp:inline>
        </w:drawing>
      </w:r>
    </w:p>
    <w:p w14:paraId="23482E3E" w14:textId="77777777" w:rsidR="006515F7" w:rsidRPr="006515F7" w:rsidRDefault="006515F7" w:rsidP="006515F7">
      <w:pPr>
        <w:spacing w:line="288" w:lineRule="auto"/>
        <w:jc w:val="center"/>
        <w:rPr>
          <w:rFonts w:ascii="Arial" w:eastAsia="Arial Unicode MS" w:hAnsi="Arial" w:cs="Arial"/>
          <w:b/>
          <w:sz w:val="24"/>
          <w:szCs w:val="24"/>
        </w:rPr>
      </w:pPr>
      <w:r w:rsidRPr="006515F7">
        <w:rPr>
          <w:rFonts w:ascii="Arial" w:eastAsia="Arial Unicode MS" w:hAnsi="Arial" w:cs="Arial"/>
          <w:b/>
          <w:sz w:val="24"/>
          <w:szCs w:val="24"/>
        </w:rPr>
        <w:t>JUANITA DEL PILAR MATIZ CIFUENTES</w:t>
      </w:r>
    </w:p>
    <w:p w14:paraId="2322D8F1" w14:textId="77777777" w:rsidR="006515F7" w:rsidRPr="0053745F" w:rsidRDefault="006515F7" w:rsidP="006515F7">
      <w:pPr>
        <w:spacing w:line="288" w:lineRule="auto"/>
        <w:jc w:val="center"/>
        <w:rPr>
          <w:rFonts w:ascii="Arial" w:eastAsia="Arial Unicode MS" w:hAnsi="Arial" w:cs="Arial"/>
          <w:b/>
        </w:rPr>
      </w:pPr>
      <w:r w:rsidRPr="006515F7">
        <w:rPr>
          <w:rFonts w:ascii="Arial" w:eastAsia="Arial Unicode MS" w:hAnsi="Arial" w:cs="Arial"/>
          <w:b/>
          <w:sz w:val="24"/>
          <w:szCs w:val="24"/>
        </w:rPr>
        <w:t>JUEZ</w:t>
      </w:r>
    </w:p>
    <w:p w14:paraId="727DC878" w14:textId="7CE51DC2" w:rsidR="00F23E22" w:rsidRPr="006F5773" w:rsidRDefault="002B3B1D" w:rsidP="00F23E22">
      <w:pPr>
        <w:spacing w:line="288" w:lineRule="auto"/>
        <w:rPr>
          <w:rFonts w:ascii="Arial" w:hAnsi="Arial" w:cs="Arial"/>
          <w:sz w:val="24"/>
          <w:szCs w:val="24"/>
        </w:rPr>
      </w:pPr>
      <w:r w:rsidRPr="006F5773">
        <w:rPr>
          <w:rFonts w:ascii="Arial" w:hAnsi="Arial" w:cs="Arial"/>
          <w:noProof/>
          <w:sz w:val="24"/>
          <w:szCs w:val="24"/>
          <w:lang w:val="es-CO" w:eastAsia="es-CO"/>
        </w:rPr>
        <w:lastRenderedPageBreak/>
        <mc:AlternateContent>
          <mc:Choice Requires="wps">
            <w:drawing>
              <wp:anchor distT="0" distB="0" distL="114300" distR="114300" simplePos="0" relativeHeight="251658240" behindDoc="0" locked="0" layoutInCell="1" allowOverlap="1" wp14:anchorId="3743E079" wp14:editId="4207525B">
                <wp:simplePos x="0" y="0"/>
                <wp:positionH relativeFrom="column">
                  <wp:posOffset>1615440</wp:posOffset>
                </wp:positionH>
                <wp:positionV relativeFrom="paragraph">
                  <wp:posOffset>198120</wp:posOffset>
                </wp:positionV>
                <wp:extent cx="3025140" cy="1704975"/>
                <wp:effectExtent l="0" t="0" r="22860" b="28575"/>
                <wp:wrapSquare wrapText="bothSides"/>
                <wp:docPr id="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5140" cy="1704975"/>
                        </a:xfrm>
                        <a:prstGeom prst="rect">
                          <a:avLst/>
                        </a:prstGeom>
                        <a:solidFill>
                          <a:srgbClr val="FFFFFF"/>
                        </a:solidFill>
                        <a:ln w="19050">
                          <a:pattFill prst="pct40">
                            <a:fgClr>
                              <a:srgbClr val="000000"/>
                            </a:fgClr>
                            <a:bgClr>
                              <a:srgbClr val="FFFFFF"/>
                            </a:bgClr>
                          </a:pattFill>
                          <a:miter lim="800000"/>
                          <a:headEnd/>
                          <a:tailEnd/>
                        </a:ln>
                      </wps:spPr>
                      <wps:txbx>
                        <w:txbxContent>
                          <w:p w14:paraId="1E1FE666" w14:textId="77777777" w:rsidR="00472949" w:rsidRDefault="00472949" w:rsidP="00472949">
                            <w:pPr>
                              <w:spacing w:line="312" w:lineRule="auto"/>
                              <w:ind w:left="-142" w:right="-91"/>
                              <w:jc w:val="center"/>
                              <w:rPr>
                                <w:rFonts w:ascii="Eras Demi ITC" w:hAnsi="Eras Demi ITC" w:cs="Arial"/>
                                <w:b/>
                                <w:sz w:val="14"/>
                                <w:szCs w:val="16"/>
                              </w:rPr>
                            </w:pPr>
                            <w:r>
                              <w:rPr>
                                <w:rFonts w:ascii="Eras Demi ITC" w:hAnsi="Eras Demi ITC" w:cs="Arial"/>
                                <w:b/>
                                <w:sz w:val="14"/>
                                <w:szCs w:val="16"/>
                              </w:rPr>
                              <w:t>JUZGADO SEXTO ADMINISTRATIVO DEL CIRCUITO DE IBAGUÉ</w:t>
                            </w:r>
                          </w:p>
                          <w:p w14:paraId="48D6A6B4" w14:textId="77777777" w:rsidR="00472949" w:rsidRDefault="00472949" w:rsidP="00472949">
                            <w:pPr>
                              <w:spacing w:line="312" w:lineRule="auto"/>
                              <w:jc w:val="center"/>
                              <w:rPr>
                                <w:rFonts w:cs="Arial"/>
                                <w:b/>
                                <w:sz w:val="13"/>
                                <w:szCs w:val="13"/>
                              </w:rPr>
                            </w:pPr>
                          </w:p>
                          <w:p w14:paraId="6DC62473" w14:textId="259B71E2" w:rsidR="00472949" w:rsidRDefault="00472949" w:rsidP="00472949">
                            <w:pPr>
                              <w:spacing w:line="312" w:lineRule="auto"/>
                              <w:jc w:val="center"/>
                              <w:rPr>
                                <w:rFonts w:ascii="Kartika" w:hAnsi="Kartika" w:cs="Kartika"/>
                                <w:b/>
                                <w:sz w:val="13"/>
                                <w:szCs w:val="13"/>
                              </w:rPr>
                            </w:pPr>
                            <w:r>
                              <w:rPr>
                                <w:rFonts w:ascii="Kartika" w:hAnsi="Kartika" w:cs="Kartika"/>
                                <w:b/>
                                <w:sz w:val="13"/>
                                <w:szCs w:val="13"/>
                              </w:rPr>
                              <w:t>Notifico por ESTADO ELECTRÓNICO</w:t>
                            </w:r>
                            <w:r w:rsidR="00420A7E">
                              <w:rPr>
                                <w:rFonts w:ascii="Kartika" w:hAnsi="Kartika" w:cs="Kartika"/>
                                <w:b/>
                                <w:sz w:val="13"/>
                                <w:szCs w:val="13"/>
                              </w:rPr>
                              <w:t xml:space="preserve"> No. 00</w:t>
                            </w:r>
                            <w:r w:rsidR="006515F7">
                              <w:rPr>
                                <w:rFonts w:ascii="Kartika" w:hAnsi="Kartika" w:cs="Kartika"/>
                                <w:b/>
                                <w:sz w:val="13"/>
                                <w:szCs w:val="13"/>
                              </w:rPr>
                              <w:t>8</w:t>
                            </w:r>
                            <w:r>
                              <w:rPr>
                                <w:rFonts w:ascii="Kartika" w:hAnsi="Kartika" w:cs="Kartika"/>
                                <w:b/>
                                <w:sz w:val="13"/>
                                <w:szCs w:val="13"/>
                              </w:rPr>
                              <w:t>, en</w:t>
                            </w:r>
                          </w:p>
                          <w:p w14:paraId="6571408B" w14:textId="77777777" w:rsidR="00472949" w:rsidRPr="00E26A0E" w:rsidRDefault="009D7A4A" w:rsidP="00472949">
                            <w:pPr>
                              <w:jc w:val="center"/>
                              <w:rPr>
                                <w:sz w:val="16"/>
                                <w:szCs w:val="16"/>
                              </w:rPr>
                            </w:pPr>
                            <w:hyperlink r:id="rId15" w:history="1">
                              <w:r w:rsidR="00472949" w:rsidRPr="00E26A0E">
                                <w:rPr>
                                  <w:color w:val="0000FF"/>
                                  <w:sz w:val="16"/>
                                  <w:szCs w:val="16"/>
                                  <w:u w:val="single"/>
                                </w:rPr>
                                <w:t>https://www.ramajudicial.gov.co/web/juzgado-06-administrativo-de-ibague/296</w:t>
                              </w:r>
                            </w:hyperlink>
                          </w:p>
                          <w:p w14:paraId="44C5FC92" w14:textId="77777777" w:rsidR="00472949" w:rsidRDefault="00472949" w:rsidP="00472949">
                            <w:pPr>
                              <w:jc w:val="center"/>
                              <w:rPr>
                                <w:rFonts w:cs="Arial"/>
                                <w:sz w:val="13"/>
                                <w:szCs w:val="13"/>
                              </w:rPr>
                            </w:pPr>
                          </w:p>
                          <w:p w14:paraId="7A775257" w14:textId="75114916" w:rsidR="00472949" w:rsidRDefault="00472949" w:rsidP="00472949">
                            <w:pPr>
                              <w:spacing w:line="312" w:lineRule="auto"/>
                              <w:jc w:val="center"/>
                              <w:rPr>
                                <w:rFonts w:ascii="Kartika" w:hAnsi="Kartika" w:cs="Kartika"/>
                                <w:sz w:val="13"/>
                                <w:szCs w:val="13"/>
                              </w:rPr>
                            </w:pPr>
                            <w:proofErr w:type="gramStart"/>
                            <w:r>
                              <w:rPr>
                                <w:rFonts w:ascii="Kartika" w:hAnsi="Kartika" w:cs="Kartika"/>
                                <w:sz w:val="13"/>
                                <w:szCs w:val="13"/>
                              </w:rPr>
                              <w:t xml:space="preserve">Hoy  </w:t>
                            </w:r>
                            <w:r w:rsidR="00F17ECE">
                              <w:rPr>
                                <w:rFonts w:ascii="Kartika" w:hAnsi="Kartika" w:cs="Kartika"/>
                                <w:sz w:val="13"/>
                                <w:szCs w:val="13"/>
                                <w:u w:val="single"/>
                              </w:rPr>
                              <w:t>19</w:t>
                            </w:r>
                            <w:proofErr w:type="gramEnd"/>
                            <w:r>
                              <w:rPr>
                                <w:rFonts w:ascii="Kartika" w:hAnsi="Kartika" w:cs="Kartika"/>
                                <w:sz w:val="13"/>
                                <w:szCs w:val="13"/>
                                <w:u w:val="single"/>
                              </w:rPr>
                              <w:t xml:space="preserve"> </w:t>
                            </w:r>
                            <w:r w:rsidR="00F92AAA">
                              <w:rPr>
                                <w:rFonts w:ascii="Kartika" w:hAnsi="Kartika" w:cs="Kartika"/>
                                <w:sz w:val="13"/>
                                <w:szCs w:val="13"/>
                                <w:u w:val="single"/>
                              </w:rPr>
                              <w:t xml:space="preserve">de </w:t>
                            </w:r>
                            <w:r w:rsidR="003056BB">
                              <w:rPr>
                                <w:rFonts w:ascii="Kartika" w:hAnsi="Kartika" w:cs="Kartika"/>
                                <w:sz w:val="13"/>
                                <w:szCs w:val="13"/>
                                <w:u w:val="single"/>
                              </w:rPr>
                              <w:t xml:space="preserve">febrero </w:t>
                            </w:r>
                            <w:r>
                              <w:rPr>
                                <w:rFonts w:ascii="Kartika" w:hAnsi="Kartika" w:cs="Kartika"/>
                                <w:sz w:val="13"/>
                                <w:szCs w:val="13"/>
                                <w:u w:val="single"/>
                              </w:rPr>
                              <w:t>de 20</w:t>
                            </w:r>
                            <w:r w:rsidR="00395FA7">
                              <w:rPr>
                                <w:rFonts w:ascii="Kartika" w:hAnsi="Kartika" w:cs="Kartika"/>
                                <w:sz w:val="13"/>
                                <w:szCs w:val="13"/>
                                <w:u w:val="single"/>
                              </w:rPr>
                              <w:t>2</w:t>
                            </w:r>
                            <w:r w:rsidR="003056BB">
                              <w:rPr>
                                <w:rFonts w:ascii="Kartika" w:hAnsi="Kartika" w:cs="Kartika"/>
                                <w:sz w:val="13"/>
                                <w:szCs w:val="13"/>
                                <w:u w:val="single"/>
                              </w:rPr>
                              <w:t>1</w:t>
                            </w:r>
                            <w:r>
                              <w:rPr>
                                <w:rFonts w:ascii="Kartika" w:hAnsi="Kartika" w:cs="Kartika"/>
                                <w:sz w:val="13"/>
                                <w:szCs w:val="13"/>
                                <w:u w:val="single"/>
                              </w:rPr>
                              <w:t xml:space="preserve"> </w:t>
                            </w:r>
                            <w:r>
                              <w:rPr>
                                <w:rFonts w:ascii="Kartika" w:hAnsi="Kartika" w:cs="Kartika"/>
                                <w:sz w:val="13"/>
                                <w:szCs w:val="13"/>
                              </w:rPr>
                              <w:t>a las 08:00 AM</w:t>
                            </w:r>
                          </w:p>
                          <w:p w14:paraId="4E9EC39F" w14:textId="77777777" w:rsidR="00472949" w:rsidRDefault="00472949" w:rsidP="00472949">
                            <w:pPr>
                              <w:spacing w:line="312" w:lineRule="auto"/>
                              <w:jc w:val="center"/>
                              <w:rPr>
                                <w:rFonts w:ascii="Kartika" w:hAnsi="Kartika" w:cs="Kartika"/>
                                <w:sz w:val="13"/>
                                <w:szCs w:val="13"/>
                              </w:rPr>
                            </w:pPr>
                          </w:p>
                          <w:p w14:paraId="3BC399E2" w14:textId="77777777" w:rsidR="00472949" w:rsidRDefault="00472949" w:rsidP="00472949">
                            <w:pPr>
                              <w:spacing w:line="312" w:lineRule="auto"/>
                              <w:jc w:val="center"/>
                              <w:rPr>
                                <w:rFonts w:ascii="Kartika" w:hAnsi="Kartika" w:cs="Kartika"/>
                                <w:sz w:val="13"/>
                                <w:szCs w:val="13"/>
                              </w:rPr>
                            </w:pPr>
                          </w:p>
                          <w:p w14:paraId="59F334E3" w14:textId="77777777" w:rsidR="00472949" w:rsidRDefault="00472949" w:rsidP="00472949">
                            <w:pPr>
                              <w:spacing w:line="312" w:lineRule="auto"/>
                              <w:jc w:val="center"/>
                              <w:rPr>
                                <w:rFonts w:ascii="Kartika" w:hAnsi="Kartika" w:cs="Kartika"/>
                                <w:sz w:val="13"/>
                                <w:szCs w:val="13"/>
                              </w:rPr>
                            </w:pPr>
                          </w:p>
                          <w:p w14:paraId="6240D4BC" w14:textId="77777777" w:rsidR="00472949" w:rsidRDefault="00472949" w:rsidP="00472949">
                            <w:pPr>
                              <w:jc w:val="center"/>
                              <w:rPr>
                                <w:rFonts w:ascii="Eras Demi ITC" w:hAnsi="Eras Demi ITC" w:cs="Arial"/>
                                <w:b/>
                                <w:sz w:val="14"/>
                                <w:szCs w:val="16"/>
                              </w:rPr>
                            </w:pPr>
                            <w:r>
                              <w:rPr>
                                <w:rFonts w:ascii="Kartika" w:hAnsi="Kartika" w:cs="Kartika"/>
                                <w:b/>
                                <w:sz w:val="13"/>
                                <w:szCs w:val="13"/>
                              </w:rPr>
                              <w:t>MÓNICA ADRIANA TRUJILLO SÁNCHEZ</w:t>
                            </w:r>
                          </w:p>
                          <w:p w14:paraId="6C2E1C31" w14:textId="77777777" w:rsidR="00472949" w:rsidRDefault="00472949" w:rsidP="00472949">
                            <w:pPr>
                              <w:jc w:val="center"/>
                              <w:rPr>
                                <w:rFonts w:ascii="Eras Demi ITC" w:hAnsi="Eras Demi ITC" w:cs="Arial"/>
                                <w:sz w:val="14"/>
                                <w:szCs w:val="16"/>
                              </w:rPr>
                            </w:pPr>
                            <w:r>
                              <w:rPr>
                                <w:rFonts w:ascii="Eras Demi ITC" w:hAnsi="Eras Demi ITC" w:cs="Arial"/>
                                <w:sz w:val="14"/>
                                <w:szCs w:val="16"/>
                              </w:rPr>
                              <w:t>Secretaria</w:t>
                            </w:r>
                          </w:p>
                          <w:p w14:paraId="3FFC7338" w14:textId="77777777" w:rsidR="00F23E22" w:rsidRPr="00EB2744" w:rsidRDefault="00F23E22" w:rsidP="00177632">
                            <w:pPr>
                              <w:jc w:val="center"/>
                              <w:rPr>
                                <w:rFonts w:ascii="Arial Black" w:hAnsi="Arial Black"/>
                              </w:rP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type w14:anchorId="3743E079" id="_x0000_t202" coordsize="21600,21600" o:spt="202" path="m,l,21600r21600,l21600,xe">
                <v:stroke joinstyle="miter"/>
                <v:path gradientshapeok="t" o:connecttype="rect"/>
              </v:shapetype>
              <v:shape id="Cuadro de texto 1" o:spid="_x0000_s1026" type="#_x0000_t202" style="position:absolute;margin-left:127.2pt;margin-top:15.6pt;width:238.2pt;height:134.2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" strokeweight="1.5pt">
                <v:stroke r:id="rId16" o:title="" filltype="pattern"/>
                <v:textbox>
                  <w:txbxContent>
                    <w:p w14:paraId="1E1FE666" w14:textId="77777777" w:rsidR="00472949" w:rsidRDefault="00472949" w:rsidP="00472949">
                      <w:pPr>
                        <w:spacing w:line="312" w:lineRule="auto"/>
                        <w:ind w:left="-142" w:right="-91"/>
                        <w:jc w:val="center"/>
                        <w:rPr>
                          <w:rFonts w:ascii="Eras Demi ITC" w:hAnsi="Eras Demi ITC" w:cs="Arial"/>
                          <w:b/>
                          <w:sz w:val="14"/>
                          <w:szCs w:val="16"/>
                        </w:rPr>
                      </w:pPr>
                      <w:r>
                        <w:rPr>
                          <w:rFonts w:ascii="Eras Demi ITC" w:hAnsi="Eras Demi ITC" w:cs="Arial"/>
                          <w:b/>
                          <w:sz w:val="14"/>
                          <w:szCs w:val="16"/>
                        </w:rPr>
                        <w:t>JUZGADO SEXTO ADMINISTRATIVO DEL CIRCUITO DE IBAGUÉ</w:t>
                      </w:r>
                    </w:p>
                    <w:p w14:paraId="48D6A6B4" w14:textId="77777777" w:rsidR="00472949" w:rsidRDefault="00472949" w:rsidP="00472949">
                      <w:pPr>
                        <w:spacing w:line="312" w:lineRule="auto"/>
                        <w:jc w:val="center"/>
                        <w:rPr>
                          <w:rFonts w:cs="Arial"/>
                          <w:b/>
                          <w:sz w:val="13"/>
                          <w:szCs w:val="13"/>
                        </w:rPr>
                      </w:pPr>
                    </w:p>
                    <w:p w14:paraId="6DC62473" w14:textId="259B71E2" w:rsidR="00472949" w:rsidRDefault="00472949" w:rsidP="00472949">
                      <w:pPr>
                        <w:spacing w:line="312" w:lineRule="auto"/>
                        <w:jc w:val="center"/>
                        <w:rPr>
                          <w:rFonts w:ascii="Kartika" w:hAnsi="Kartika" w:cs="Kartika"/>
                          <w:b/>
                          <w:sz w:val="13"/>
                          <w:szCs w:val="13"/>
                        </w:rPr>
                      </w:pPr>
                      <w:r>
                        <w:rPr>
                          <w:rFonts w:ascii="Kartika" w:hAnsi="Kartika" w:cs="Kartika"/>
                          <w:b/>
                          <w:sz w:val="13"/>
                          <w:szCs w:val="13"/>
                        </w:rPr>
                        <w:t>Notifico por ESTADO ELECTRÓNICO</w:t>
                      </w:r>
                      <w:r w:rsidR="00420A7E">
                        <w:rPr>
                          <w:rFonts w:ascii="Kartika" w:hAnsi="Kartika" w:cs="Kartika"/>
                          <w:b/>
                          <w:sz w:val="13"/>
                          <w:szCs w:val="13"/>
                        </w:rPr>
                        <w:t xml:space="preserve"> No. 00</w:t>
                      </w:r>
                      <w:r w:rsidR="006515F7">
                        <w:rPr>
                          <w:rFonts w:ascii="Kartika" w:hAnsi="Kartika" w:cs="Kartika"/>
                          <w:b/>
                          <w:sz w:val="13"/>
                          <w:szCs w:val="13"/>
                        </w:rPr>
                        <w:t>8</w:t>
                      </w:r>
                      <w:r>
                        <w:rPr>
                          <w:rFonts w:ascii="Kartika" w:hAnsi="Kartika" w:cs="Kartika"/>
                          <w:b/>
                          <w:sz w:val="13"/>
                          <w:szCs w:val="13"/>
                        </w:rPr>
                        <w:t>, en</w:t>
                      </w:r>
                    </w:p>
                    <w:p w14:paraId="6571408B" w14:textId="77777777" w:rsidR="00472949" w:rsidRPr="00E26A0E" w:rsidRDefault="009D7A4A" w:rsidP="00472949">
                      <w:pPr>
                        <w:jc w:val="center"/>
                        <w:rPr>
                          <w:sz w:val="16"/>
                          <w:szCs w:val="16"/>
                        </w:rPr>
                      </w:pPr>
                      <w:hyperlink r:id="rId17" w:history="1">
                        <w:r w:rsidR="00472949" w:rsidRPr="00E26A0E">
                          <w:rPr>
                            <w:color w:val="0000FF"/>
                            <w:sz w:val="16"/>
                            <w:szCs w:val="16"/>
                            <w:u w:val="single"/>
                          </w:rPr>
                          <w:t>https://www.ramajudicial.gov.co/web/juzgado-06-administrativo-de-ibague/296</w:t>
                        </w:r>
                      </w:hyperlink>
                    </w:p>
                    <w:p w14:paraId="44C5FC92" w14:textId="77777777" w:rsidR="00472949" w:rsidRDefault="00472949" w:rsidP="00472949">
                      <w:pPr>
                        <w:jc w:val="center"/>
                        <w:rPr>
                          <w:rFonts w:cs="Arial"/>
                          <w:sz w:val="13"/>
                          <w:szCs w:val="13"/>
                        </w:rPr>
                      </w:pPr>
                    </w:p>
                    <w:p w14:paraId="7A775257" w14:textId="75114916" w:rsidR="00472949" w:rsidRDefault="00472949" w:rsidP="00472949">
                      <w:pPr>
                        <w:spacing w:line="312" w:lineRule="auto"/>
                        <w:jc w:val="center"/>
                        <w:rPr>
                          <w:rFonts w:ascii="Kartika" w:hAnsi="Kartika" w:cs="Kartika"/>
                          <w:sz w:val="13"/>
                          <w:szCs w:val="13"/>
                        </w:rPr>
                      </w:pPr>
                      <w:proofErr w:type="gramStart"/>
                      <w:r>
                        <w:rPr>
                          <w:rFonts w:ascii="Kartika" w:hAnsi="Kartika" w:cs="Kartika"/>
                          <w:sz w:val="13"/>
                          <w:szCs w:val="13"/>
                        </w:rPr>
                        <w:t xml:space="preserve">Hoy  </w:t>
                      </w:r>
                      <w:r w:rsidR="00F17ECE">
                        <w:rPr>
                          <w:rFonts w:ascii="Kartika" w:hAnsi="Kartika" w:cs="Kartika"/>
                          <w:sz w:val="13"/>
                          <w:szCs w:val="13"/>
                          <w:u w:val="single"/>
                        </w:rPr>
                        <w:t>19</w:t>
                      </w:r>
                      <w:proofErr w:type="gramEnd"/>
                      <w:r>
                        <w:rPr>
                          <w:rFonts w:ascii="Kartika" w:hAnsi="Kartika" w:cs="Kartika"/>
                          <w:sz w:val="13"/>
                          <w:szCs w:val="13"/>
                          <w:u w:val="single"/>
                        </w:rPr>
                        <w:t xml:space="preserve"> </w:t>
                      </w:r>
                      <w:r w:rsidR="00F92AAA">
                        <w:rPr>
                          <w:rFonts w:ascii="Kartika" w:hAnsi="Kartika" w:cs="Kartika"/>
                          <w:sz w:val="13"/>
                          <w:szCs w:val="13"/>
                          <w:u w:val="single"/>
                        </w:rPr>
                        <w:t xml:space="preserve">de </w:t>
                      </w:r>
                      <w:r w:rsidR="003056BB">
                        <w:rPr>
                          <w:rFonts w:ascii="Kartika" w:hAnsi="Kartika" w:cs="Kartika"/>
                          <w:sz w:val="13"/>
                          <w:szCs w:val="13"/>
                          <w:u w:val="single"/>
                        </w:rPr>
                        <w:t xml:space="preserve">febrero </w:t>
                      </w:r>
                      <w:r>
                        <w:rPr>
                          <w:rFonts w:ascii="Kartika" w:hAnsi="Kartika" w:cs="Kartika"/>
                          <w:sz w:val="13"/>
                          <w:szCs w:val="13"/>
                          <w:u w:val="single"/>
                        </w:rPr>
                        <w:t>de 20</w:t>
                      </w:r>
                      <w:r w:rsidR="00395FA7">
                        <w:rPr>
                          <w:rFonts w:ascii="Kartika" w:hAnsi="Kartika" w:cs="Kartika"/>
                          <w:sz w:val="13"/>
                          <w:szCs w:val="13"/>
                          <w:u w:val="single"/>
                        </w:rPr>
                        <w:t>2</w:t>
                      </w:r>
                      <w:r w:rsidR="003056BB">
                        <w:rPr>
                          <w:rFonts w:ascii="Kartika" w:hAnsi="Kartika" w:cs="Kartika"/>
                          <w:sz w:val="13"/>
                          <w:szCs w:val="13"/>
                          <w:u w:val="single"/>
                        </w:rPr>
                        <w:t>1</w:t>
                      </w:r>
                      <w:r>
                        <w:rPr>
                          <w:rFonts w:ascii="Kartika" w:hAnsi="Kartika" w:cs="Kartika"/>
                          <w:sz w:val="13"/>
                          <w:szCs w:val="13"/>
                          <w:u w:val="single"/>
                        </w:rPr>
                        <w:t xml:space="preserve"> </w:t>
                      </w:r>
                      <w:r>
                        <w:rPr>
                          <w:rFonts w:ascii="Kartika" w:hAnsi="Kartika" w:cs="Kartika"/>
                          <w:sz w:val="13"/>
                          <w:szCs w:val="13"/>
                        </w:rPr>
                        <w:t>a las 08:00 AM</w:t>
                      </w:r>
                    </w:p>
                    <w:p w14:paraId="4E9EC39F" w14:textId="77777777" w:rsidR="00472949" w:rsidRDefault="00472949" w:rsidP="00472949">
                      <w:pPr>
                        <w:spacing w:line="312" w:lineRule="auto"/>
                        <w:jc w:val="center"/>
                        <w:rPr>
                          <w:rFonts w:ascii="Kartika" w:hAnsi="Kartika" w:cs="Kartika"/>
                          <w:sz w:val="13"/>
                          <w:szCs w:val="13"/>
                        </w:rPr>
                      </w:pPr>
                    </w:p>
                    <w:p w14:paraId="3BC399E2" w14:textId="77777777" w:rsidR="00472949" w:rsidRDefault="00472949" w:rsidP="00472949">
                      <w:pPr>
                        <w:spacing w:line="312" w:lineRule="auto"/>
                        <w:jc w:val="center"/>
                        <w:rPr>
                          <w:rFonts w:ascii="Kartika" w:hAnsi="Kartika" w:cs="Kartika"/>
                          <w:sz w:val="13"/>
                          <w:szCs w:val="13"/>
                        </w:rPr>
                      </w:pPr>
                    </w:p>
                    <w:p w14:paraId="59F334E3" w14:textId="77777777" w:rsidR="00472949" w:rsidRDefault="00472949" w:rsidP="00472949">
                      <w:pPr>
                        <w:spacing w:line="312" w:lineRule="auto"/>
                        <w:jc w:val="center"/>
                        <w:rPr>
                          <w:rFonts w:ascii="Kartika" w:hAnsi="Kartika" w:cs="Kartika"/>
                          <w:sz w:val="13"/>
                          <w:szCs w:val="13"/>
                        </w:rPr>
                      </w:pPr>
                    </w:p>
                    <w:p w14:paraId="6240D4BC" w14:textId="77777777" w:rsidR="00472949" w:rsidRDefault="00472949" w:rsidP="00472949">
                      <w:pPr>
                        <w:jc w:val="center"/>
                        <w:rPr>
                          <w:rFonts w:ascii="Eras Demi ITC" w:hAnsi="Eras Demi ITC" w:cs="Arial"/>
                          <w:b/>
                          <w:sz w:val="14"/>
                          <w:szCs w:val="16"/>
                        </w:rPr>
                      </w:pPr>
                      <w:r>
                        <w:rPr>
                          <w:rFonts w:ascii="Kartika" w:hAnsi="Kartika" w:cs="Kartika"/>
                          <w:b/>
                          <w:sz w:val="13"/>
                          <w:szCs w:val="13"/>
                        </w:rPr>
                        <w:t>MÓNICA ADRIANA TRUJILLO SÁNCHEZ</w:t>
                      </w:r>
                    </w:p>
                    <w:p w14:paraId="6C2E1C31" w14:textId="77777777" w:rsidR="00472949" w:rsidRDefault="00472949" w:rsidP="00472949">
                      <w:pPr>
                        <w:jc w:val="center"/>
                        <w:rPr>
                          <w:rFonts w:ascii="Eras Demi ITC" w:hAnsi="Eras Demi ITC" w:cs="Arial"/>
                          <w:sz w:val="14"/>
                          <w:szCs w:val="16"/>
                        </w:rPr>
                      </w:pPr>
                      <w:r>
                        <w:rPr>
                          <w:rFonts w:ascii="Eras Demi ITC" w:hAnsi="Eras Demi ITC" w:cs="Arial"/>
                          <w:sz w:val="14"/>
                          <w:szCs w:val="16"/>
                        </w:rPr>
                        <w:t>Secretaria</w:t>
                      </w:r>
                    </w:p>
                    <w:p w14:paraId="3FFC7338" w14:textId="77777777" w:rsidR="00F23E22" w:rsidRPr="00EB2744" w:rsidRDefault="00F23E22" w:rsidP="00177632">
                      <w:pPr>
                        <w:jc w:val="center"/>
                        <w:rPr>
                          <w:rFonts w:ascii="Arial Black" w:hAnsi="Arial Black"/>
                        </w:rPr>
                      </w:pPr>
                    </w:p>
                  </w:txbxContent>
                </v:textbox>
                <w10:wrap type="square"/>
              </v:shape>
            </w:pict>
          </mc:Fallback>
        </mc:AlternateContent>
      </w:r>
    </w:p>
    <w:p w14:paraId="5E8095B5" w14:textId="77777777" w:rsidR="00F23E22" w:rsidRPr="006F5773" w:rsidRDefault="00F23E22" w:rsidP="00F23E22">
      <w:pPr>
        <w:spacing w:line="288" w:lineRule="auto"/>
        <w:rPr>
          <w:rFonts w:ascii="Arial" w:hAnsi="Arial" w:cs="Arial"/>
          <w:sz w:val="24"/>
          <w:szCs w:val="24"/>
        </w:rPr>
      </w:pPr>
    </w:p>
    <w:p w14:paraId="05FC332C" w14:textId="77777777" w:rsidR="00D55716" w:rsidRDefault="00D55716">
      <w:bookmarkStart w:id="2" w:name="_GoBack"/>
      <w:bookmarkEnd w:id="2"/>
    </w:p>
    <w:sectPr w:rsidR="00D55716" w:rsidSect="00770D2F">
      <w:headerReference w:type="default" r:id="rId18"/>
      <w:headerReference w:type="first" r:id="rId19"/>
      <w:pgSz w:w="12242" w:h="18722" w:code="14"/>
      <w:pgMar w:top="1701" w:right="1701" w:bottom="1701" w:left="1701" w:header="709" w:footer="709" w:gutter="0"/>
      <w:paperSrc w:first="260" w:other="26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E31D16" w14:textId="77777777" w:rsidR="009D7A4A" w:rsidRDefault="009D7A4A" w:rsidP="00F23E22">
      <w:r>
        <w:separator/>
      </w:r>
    </w:p>
  </w:endnote>
  <w:endnote w:type="continuationSeparator" w:id="0">
    <w:p w14:paraId="13B33985" w14:textId="77777777" w:rsidR="009D7A4A" w:rsidRDefault="009D7A4A" w:rsidP="00F23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Eras Demi ITC">
    <w:panose1 w:val="020B0805030504020804"/>
    <w:charset w:val="00"/>
    <w:family w:val="swiss"/>
    <w:pitch w:val="variable"/>
    <w:sig w:usb0="00000003" w:usb1="00000000" w:usb2="00000000" w:usb3="00000000" w:csb0="00000001" w:csb1="00000000"/>
  </w:font>
  <w:font w:name="Kartika">
    <w:altName w:val="Kartika"/>
    <w:charset w:val="00"/>
    <w:family w:val="roman"/>
    <w:pitch w:val="variable"/>
    <w:sig w:usb0="008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918EF" w14:textId="77777777" w:rsidR="009D7A4A" w:rsidRDefault="009D7A4A" w:rsidP="00F23E22">
      <w:r>
        <w:separator/>
      </w:r>
    </w:p>
  </w:footnote>
  <w:footnote w:type="continuationSeparator" w:id="0">
    <w:p w14:paraId="1424F705" w14:textId="77777777" w:rsidR="009D7A4A" w:rsidRDefault="009D7A4A" w:rsidP="00F23E22">
      <w:r>
        <w:continuationSeparator/>
      </w:r>
    </w:p>
  </w:footnote>
  <w:footnote w:id="1">
    <w:p w14:paraId="05B697A2" w14:textId="77777777" w:rsidR="00234F3D" w:rsidRPr="00962B43" w:rsidRDefault="00234F3D" w:rsidP="00234F3D">
      <w:pPr>
        <w:pStyle w:val="Textonotapie"/>
        <w:rPr>
          <w:lang w:val="es-ES"/>
        </w:rPr>
      </w:pPr>
      <w:r>
        <w:rPr>
          <w:rStyle w:val="Refdenotaalpie"/>
        </w:rPr>
        <w:footnoteRef/>
      </w:r>
      <w:r>
        <w:t xml:space="preserve"> </w:t>
      </w:r>
      <w:r>
        <w:rPr>
          <w:lang w:val="es-ES"/>
        </w:rPr>
        <w:t>Archivo “01PantallazoCorreoElectronico20200925.pdf” ubicado dentro de la carpeta “04SubsanaciónDemanda20200925” del expediente digital</w:t>
      </w:r>
    </w:p>
  </w:footnote>
  <w:footnote w:id="2">
    <w:p w14:paraId="48E3E80F" w14:textId="77777777" w:rsidR="00234F3D" w:rsidRPr="00F375C7" w:rsidRDefault="00234F3D" w:rsidP="00234F3D">
      <w:pPr>
        <w:pStyle w:val="Textonotapie"/>
        <w:rPr>
          <w:lang w:val="es-ES"/>
        </w:rPr>
      </w:pPr>
      <w:r>
        <w:rPr>
          <w:rStyle w:val="Refdenotaalpie"/>
        </w:rPr>
        <w:footnoteRef/>
      </w:r>
      <w:r>
        <w:t xml:space="preserve"> </w:t>
      </w:r>
      <w:r>
        <w:rPr>
          <w:lang w:val="es-ES"/>
        </w:rPr>
        <w:t>Archivo “07ConstanciaNotificacionEstado6De Noviembre2020” ubicado dentro de la carpeta “18IncidenteNulidadMindefensa20201216” del expediente digital.</w:t>
      </w:r>
    </w:p>
  </w:footnote>
  <w:footnote w:id="3">
    <w:p w14:paraId="730E8927" w14:textId="77777777" w:rsidR="00B449C7" w:rsidRPr="002354D3" w:rsidRDefault="00B449C7" w:rsidP="00B449C7">
      <w:pPr>
        <w:pStyle w:val="Textonotapie"/>
        <w:rPr>
          <w:lang w:val="es-CO"/>
        </w:rPr>
      </w:pPr>
      <w:r>
        <w:rPr>
          <w:rStyle w:val="Refdenotaalpie"/>
        </w:rPr>
        <w:footnoteRef/>
      </w:r>
      <w:r>
        <w:t xml:space="preserve"> Archivo “12ConstanciaIniciaTrasladoContestacionYReforma20201109” del expediente digital.</w:t>
      </w:r>
    </w:p>
  </w:footnote>
  <w:footnote w:id="4">
    <w:p w14:paraId="3FA7AF1E" w14:textId="28DF7863" w:rsidR="00AE30A7" w:rsidRPr="00AE30A7" w:rsidRDefault="00AE30A7">
      <w:pPr>
        <w:pStyle w:val="Textonotapie"/>
        <w:rPr>
          <w:lang w:val="es-CO"/>
        </w:rPr>
      </w:pPr>
      <w:r>
        <w:rPr>
          <w:rStyle w:val="Refdenotaalpie"/>
        </w:rPr>
        <w:footnoteRef/>
      </w:r>
      <w:r>
        <w:t xml:space="preserve"> </w:t>
      </w:r>
      <w:r>
        <w:rPr>
          <w:lang w:val="es-CO"/>
        </w:rPr>
        <w:t>Archivo “2</w:t>
      </w:r>
      <w:r w:rsidR="00B449C7">
        <w:rPr>
          <w:lang w:val="es-CO"/>
        </w:rPr>
        <w:t>3</w:t>
      </w:r>
      <w:r>
        <w:rPr>
          <w:lang w:val="es-CO"/>
        </w:rPr>
        <w:t>Descorre_Traslado_Recurso_Ministerio_Publico_20210210</w:t>
      </w:r>
      <w:r w:rsidR="00FA5FF1">
        <w:rPr>
          <w:lang w:val="es-CO"/>
        </w:rPr>
        <w:t>” del expediente digital</w:t>
      </w:r>
    </w:p>
  </w:footnote>
  <w:footnote w:id="5">
    <w:p w14:paraId="1DCE8CDB" w14:textId="77777777" w:rsidR="00A51FE5" w:rsidRPr="00D90D38" w:rsidRDefault="00A51FE5" w:rsidP="00A51FE5">
      <w:pPr>
        <w:jc w:val="both"/>
        <w:rPr>
          <w:rFonts w:ascii="Arial Narrow" w:hAnsi="Arial Narrow" w:cs="Arial"/>
          <w:sz w:val="16"/>
          <w:szCs w:val="16"/>
        </w:rPr>
      </w:pPr>
      <w:r w:rsidRPr="005527D9">
        <w:rPr>
          <w:rStyle w:val="Refdenotaalpie"/>
          <w:rFonts w:cs="Arial"/>
          <w:sz w:val="16"/>
          <w:szCs w:val="16"/>
        </w:rPr>
        <w:footnoteRef/>
      </w:r>
      <w:r w:rsidRPr="005527D9">
        <w:rPr>
          <w:rFonts w:cs="Arial"/>
          <w:sz w:val="16"/>
          <w:szCs w:val="16"/>
        </w:rPr>
        <w:t xml:space="preserve">ARTÍCULO 172. </w:t>
      </w:r>
      <w:r w:rsidRPr="005527D9">
        <w:rPr>
          <w:rFonts w:cs="Arial"/>
          <w:i/>
          <w:iCs/>
          <w:sz w:val="16"/>
          <w:szCs w:val="16"/>
        </w:rPr>
        <w:t xml:space="preserve">TRASLADO DE LA DEMANDA. </w:t>
      </w:r>
      <w:r w:rsidRPr="005527D9">
        <w:rPr>
          <w:rFonts w:cs="Arial"/>
          <w:sz w:val="16"/>
          <w:szCs w:val="16"/>
        </w:rPr>
        <w:t xml:space="preserve">De la demanda se correrá traslado al demandado, al Ministerio Público y a los sujetos que, según la demanda o las actuaciones acusadas, tengan interés directo en el resultado del proceso, por el término de treinta (30) días, plazo que comenzará a correr de conformidad con lo previsto en los artículos </w:t>
      </w:r>
      <w:hyperlink r:id="rId1" w:anchor="199" w:tgtFrame="_blank" w:history="1">
        <w:r w:rsidRPr="005527D9">
          <w:rPr>
            <w:rFonts w:cs="Arial"/>
            <w:sz w:val="16"/>
            <w:szCs w:val="16"/>
            <w:u w:val="single"/>
          </w:rPr>
          <w:t>199</w:t>
        </w:r>
      </w:hyperlink>
      <w:r w:rsidRPr="005527D9">
        <w:rPr>
          <w:rFonts w:cs="Arial"/>
          <w:sz w:val="16"/>
          <w:szCs w:val="16"/>
        </w:rPr>
        <w:t xml:space="preserve"> y </w:t>
      </w:r>
      <w:hyperlink r:id="rId2" w:anchor="200" w:tgtFrame="_blank" w:history="1">
        <w:r w:rsidRPr="005527D9">
          <w:rPr>
            <w:rFonts w:cs="Arial"/>
            <w:sz w:val="16"/>
            <w:szCs w:val="16"/>
            <w:u w:val="single"/>
          </w:rPr>
          <w:t>200</w:t>
        </w:r>
      </w:hyperlink>
      <w:r w:rsidRPr="005527D9">
        <w:rPr>
          <w:rFonts w:cs="Arial"/>
          <w:sz w:val="16"/>
          <w:szCs w:val="16"/>
        </w:rPr>
        <w:t xml:space="preserve"> de este Código y dentro del cual deberán contestar la demanda, proponer excepciones, solicitar pruebas, llamar en garantía, y en su caso, presentar demanda de reconvención.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D7AC0" w14:textId="77777777" w:rsidR="00D25CFE" w:rsidRPr="009F3C7E" w:rsidRDefault="009D7A4A">
    <w:pPr>
      <w:pStyle w:val="Encabezado"/>
      <w:jc w:val="right"/>
      <w:rPr>
        <w:rFonts w:ascii="Arial" w:hAnsi="Arial" w:cs="Arial"/>
        <w:sz w:val="16"/>
        <w:szCs w:val="16"/>
      </w:rPr>
    </w:pPr>
  </w:p>
  <w:p w14:paraId="400B09A4" w14:textId="3A7F997D" w:rsidR="00D25CFE" w:rsidRPr="005455B2" w:rsidRDefault="00C0246F" w:rsidP="00E31927">
    <w:pPr>
      <w:pStyle w:val="Encabezado"/>
      <w:jc w:val="right"/>
      <w:rPr>
        <w:rFonts w:ascii="Arial" w:hAnsi="Arial" w:cs="Arial"/>
        <w:sz w:val="16"/>
        <w:szCs w:val="16"/>
        <w:lang w:val="es-CO"/>
      </w:rPr>
    </w:pPr>
    <w:r w:rsidRPr="005455B2">
      <w:rPr>
        <w:rFonts w:ascii="Arial" w:hAnsi="Arial" w:cs="Arial"/>
        <w:sz w:val="16"/>
        <w:szCs w:val="16"/>
        <w:lang w:val="es-CO"/>
      </w:rPr>
      <w:t xml:space="preserve">Rad. </w:t>
    </w:r>
    <w:r w:rsidR="0068071C">
      <w:rPr>
        <w:rFonts w:ascii="Arial" w:hAnsi="Arial" w:cs="Arial"/>
        <w:sz w:val="16"/>
        <w:szCs w:val="16"/>
        <w:lang w:val="es-CO"/>
      </w:rPr>
      <w:t>73001</w:t>
    </w:r>
    <w:r w:rsidR="00A931F5">
      <w:rPr>
        <w:rFonts w:ascii="Arial" w:hAnsi="Arial" w:cs="Arial"/>
        <w:sz w:val="16"/>
        <w:szCs w:val="16"/>
        <w:lang w:val="es-CO"/>
      </w:rPr>
      <w:t>-33</w:t>
    </w:r>
    <w:r w:rsidR="000D6695">
      <w:rPr>
        <w:rFonts w:ascii="Arial" w:hAnsi="Arial" w:cs="Arial"/>
        <w:sz w:val="16"/>
        <w:szCs w:val="16"/>
        <w:lang w:val="es-CO"/>
      </w:rPr>
      <w:t>-</w:t>
    </w:r>
    <w:r w:rsidR="00A931F5">
      <w:rPr>
        <w:rFonts w:ascii="Arial" w:hAnsi="Arial" w:cs="Arial"/>
        <w:sz w:val="16"/>
        <w:szCs w:val="16"/>
        <w:lang w:val="es-CO"/>
      </w:rPr>
      <w:t>33-00</w:t>
    </w:r>
    <w:r w:rsidR="0068071C">
      <w:rPr>
        <w:rFonts w:ascii="Arial" w:hAnsi="Arial" w:cs="Arial"/>
        <w:sz w:val="16"/>
        <w:szCs w:val="16"/>
        <w:lang w:val="es-CO"/>
      </w:rPr>
      <w:t>6</w:t>
    </w:r>
    <w:r w:rsidR="00A931F5">
      <w:rPr>
        <w:rFonts w:ascii="Arial" w:hAnsi="Arial" w:cs="Arial"/>
        <w:sz w:val="16"/>
        <w:szCs w:val="16"/>
        <w:lang w:val="es-CO"/>
      </w:rPr>
      <w:t>-</w:t>
    </w:r>
    <w:r w:rsidR="00460E93">
      <w:rPr>
        <w:rFonts w:ascii="Arial" w:hAnsi="Arial" w:cs="Arial"/>
        <w:sz w:val="16"/>
        <w:szCs w:val="16"/>
        <w:lang w:val="es-CO"/>
      </w:rPr>
      <w:t>20</w:t>
    </w:r>
    <w:r w:rsidR="0028375B">
      <w:rPr>
        <w:rFonts w:ascii="Arial" w:hAnsi="Arial" w:cs="Arial"/>
        <w:sz w:val="16"/>
        <w:szCs w:val="16"/>
        <w:lang w:val="es-CO"/>
      </w:rPr>
      <w:t>20</w:t>
    </w:r>
    <w:r w:rsidR="00460E93">
      <w:rPr>
        <w:rFonts w:ascii="Arial" w:hAnsi="Arial" w:cs="Arial"/>
        <w:sz w:val="16"/>
        <w:szCs w:val="16"/>
        <w:lang w:val="es-CO"/>
      </w:rPr>
      <w:t>-</w:t>
    </w:r>
    <w:r w:rsidR="000D6695">
      <w:rPr>
        <w:rFonts w:ascii="Arial" w:hAnsi="Arial" w:cs="Arial"/>
        <w:sz w:val="16"/>
        <w:szCs w:val="16"/>
        <w:lang w:val="es-CO"/>
      </w:rPr>
      <w:t>00</w:t>
    </w:r>
    <w:r w:rsidR="00F444DA">
      <w:rPr>
        <w:rFonts w:ascii="Arial" w:hAnsi="Arial" w:cs="Arial"/>
        <w:sz w:val="16"/>
        <w:szCs w:val="16"/>
        <w:lang w:val="es-CO"/>
      </w:rPr>
      <w:t>1</w:t>
    </w:r>
    <w:r w:rsidR="00234F3D">
      <w:rPr>
        <w:rFonts w:ascii="Arial" w:hAnsi="Arial" w:cs="Arial"/>
        <w:sz w:val="16"/>
        <w:szCs w:val="16"/>
        <w:lang w:val="es-CO"/>
      </w:rPr>
      <w:t>93</w:t>
    </w:r>
    <w:r w:rsidR="0068071C">
      <w:rPr>
        <w:rFonts w:ascii="Arial" w:hAnsi="Arial" w:cs="Arial"/>
        <w:sz w:val="16"/>
        <w:szCs w:val="16"/>
        <w:lang w:val="es-CO"/>
      </w:rPr>
      <w:t>-</w:t>
    </w:r>
    <w:r w:rsidR="00D50FB0" w:rsidRPr="005455B2">
      <w:rPr>
        <w:rFonts w:ascii="Arial" w:hAnsi="Arial" w:cs="Arial"/>
        <w:sz w:val="16"/>
        <w:szCs w:val="16"/>
        <w:lang w:val="es-CO"/>
      </w:rPr>
      <w:t>00</w:t>
    </w:r>
  </w:p>
  <w:p w14:paraId="027DB605" w14:textId="4C09A514" w:rsidR="00D25CFE" w:rsidRPr="005455B2" w:rsidRDefault="00C866BA" w:rsidP="00D25CFE">
    <w:pPr>
      <w:pStyle w:val="Encabezado"/>
      <w:jc w:val="right"/>
      <w:rPr>
        <w:rFonts w:ascii="Arial" w:hAnsi="Arial" w:cs="Arial"/>
        <w:sz w:val="16"/>
        <w:szCs w:val="16"/>
        <w:lang w:val="es-CO"/>
      </w:rPr>
    </w:pPr>
    <w:r>
      <w:rPr>
        <w:rFonts w:ascii="Arial" w:hAnsi="Arial" w:cs="Arial"/>
        <w:sz w:val="16"/>
        <w:szCs w:val="16"/>
        <w:lang w:val="es-CO"/>
      </w:rPr>
      <w:t xml:space="preserve">Repone auto y </w:t>
    </w:r>
    <w:r w:rsidR="006515F7">
      <w:rPr>
        <w:rFonts w:ascii="Arial" w:hAnsi="Arial" w:cs="Arial"/>
        <w:sz w:val="16"/>
        <w:szCs w:val="16"/>
        <w:lang w:val="es-CO"/>
      </w:rPr>
      <w:t>d</w:t>
    </w:r>
    <w:r w:rsidR="00904045">
      <w:rPr>
        <w:rFonts w:ascii="Arial" w:hAnsi="Arial" w:cs="Arial"/>
        <w:sz w:val="16"/>
        <w:szCs w:val="16"/>
        <w:lang w:val="es-CO"/>
      </w:rPr>
      <w:t xml:space="preserve">eclara </w:t>
    </w:r>
    <w:r w:rsidR="00F92AAA">
      <w:rPr>
        <w:rFonts w:ascii="Arial" w:hAnsi="Arial" w:cs="Arial"/>
        <w:sz w:val="16"/>
        <w:szCs w:val="16"/>
        <w:lang w:val="es-CO"/>
      </w:rPr>
      <w:t>n</w:t>
    </w:r>
    <w:r w:rsidR="002B3B1D">
      <w:rPr>
        <w:rFonts w:ascii="Arial" w:hAnsi="Arial" w:cs="Arial"/>
        <w:sz w:val="16"/>
        <w:szCs w:val="16"/>
        <w:lang w:val="es-CO"/>
      </w:rPr>
      <w:t>ulidad</w:t>
    </w:r>
  </w:p>
  <w:p w14:paraId="2BBC7E56" w14:textId="77777777" w:rsidR="00D25CFE" w:rsidRPr="00D25CFE" w:rsidRDefault="009D7A4A" w:rsidP="00D25CFE">
    <w:pPr>
      <w:pStyle w:val="Encabezado"/>
      <w:jc w:val="right"/>
      <w:rPr>
        <w:rFonts w:asciiTheme="minorHAnsi" w:hAnsiTheme="minorHAnsi" w:cstheme="minorHAnsi"/>
        <w:sz w:val="16"/>
        <w:szCs w:val="16"/>
        <w:lang w:val="es-C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5706D" w14:textId="77777777" w:rsidR="00CB1D28" w:rsidRDefault="00CB1D28">
    <w:pPr>
      <w:pStyle w:val="Encabezado"/>
    </w:pPr>
    <w:r>
      <w:rPr>
        <w:noProof/>
        <w:lang w:val="es-CO" w:eastAsia="es-CO"/>
      </w:rPr>
      <w:drawing>
        <wp:inline distT="0" distB="0" distL="0" distR="0" wp14:anchorId="74836BA8" wp14:editId="70C60410">
          <wp:extent cx="3278179" cy="1041621"/>
          <wp:effectExtent l="0" t="0" r="0" b="635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0443" cy="1099534"/>
                  </a:xfrm>
                  <a:prstGeom prst="rect">
                    <a:avLst/>
                  </a:prstGeom>
                  <a:noFill/>
                  <a:ln>
                    <a:noFill/>
                  </a:ln>
                </pic:spPr>
              </pic:pic>
            </a:graphicData>
          </a:graphic>
        </wp:inline>
      </w:drawing>
    </w:r>
  </w:p>
  <w:p w14:paraId="0836DF24" w14:textId="24C1F4BC" w:rsidR="00CB1D28" w:rsidRPr="0043559E" w:rsidRDefault="0043559E" w:rsidP="00CB1D28">
    <w:pPr>
      <w:widowControl w:val="0"/>
      <w:tabs>
        <w:tab w:val="center" w:pos="4419"/>
        <w:tab w:val="right" w:pos="8838"/>
      </w:tabs>
      <w:spacing w:line="288" w:lineRule="auto"/>
      <w:jc w:val="center"/>
      <w:rPr>
        <w:rFonts w:ascii="Arial" w:hAnsi="Arial" w:cs="Arial"/>
        <w:b/>
        <w:sz w:val="24"/>
        <w:szCs w:val="24"/>
      </w:rPr>
    </w:pPr>
    <w:r w:rsidRPr="0043559E">
      <w:rPr>
        <w:rFonts w:ascii="Arial" w:hAnsi="Arial" w:cs="Arial"/>
        <w:b/>
        <w:sz w:val="24"/>
        <w:szCs w:val="24"/>
      </w:rPr>
      <w:t>JUZGADO SEXTO ADMINISTRATIVO DEL CIRCUITO DE IBAGUÉ</w:t>
    </w:r>
  </w:p>
  <w:p w14:paraId="3C1B1DE1" w14:textId="77777777" w:rsidR="00CB1D28" w:rsidRPr="0043559E" w:rsidRDefault="00CB1D28">
    <w:pPr>
      <w:pStyle w:val="Encabezado"/>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3F94"/>
    <w:multiLevelType w:val="hybridMultilevel"/>
    <w:tmpl w:val="317E3CA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FAF1896"/>
    <w:multiLevelType w:val="hybridMultilevel"/>
    <w:tmpl w:val="A5CC021C"/>
    <w:lvl w:ilvl="0" w:tplc="FF3898CE">
      <w:start w:val="1"/>
      <w:numFmt w:val="decimal"/>
      <w:lvlText w:val="%1."/>
      <w:lvlJc w:val="left"/>
      <w:pPr>
        <w:ind w:left="785" w:hanging="360"/>
      </w:pPr>
      <w:rPr>
        <w:rFonts w:hint="default"/>
      </w:rPr>
    </w:lvl>
    <w:lvl w:ilvl="1" w:tplc="240A0019" w:tentative="1">
      <w:start w:val="1"/>
      <w:numFmt w:val="lowerLetter"/>
      <w:lvlText w:val="%2."/>
      <w:lvlJc w:val="left"/>
      <w:pPr>
        <w:ind w:left="1505" w:hanging="360"/>
      </w:pPr>
    </w:lvl>
    <w:lvl w:ilvl="2" w:tplc="240A001B" w:tentative="1">
      <w:start w:val="1"/>
      <w:numFmt w:val="lowerRoman"/>
      <w:lvlText w:val="%3."/>
      <w:lvlJc w:val="right"/>
      <w:pPr>
        <w:ind w:left="2225" w:hanging="180"/>
      </w:pPr>
    </w:lvl>
    <w:lvl w:ilvl="3" w:tplc="240A000F" w:tentative="1">
      <w:start w:val="1"/>
      <w:numFmt w:val="decimal"/>
      <w:lvlText w:val="%4."/>
      <w:lvlJc w:val="left"/>
      <w:pPr>
        <w:ind w:left="2945" w:hanging="360"/>
      </w:pPr>
    </w:lvl>
    <w:lvl w:ilvl="4" w:tplc="240A0019" w:tentative="1">
      <w:start w:val="1"/>
      <w:numFmt w:val="lowerLetter"/>
      <w:lvlText w:val="%5."/>
      <w:lvlJc w:val="left"/>
      <w:pPr>
        <w:ind w:left="3665" w:hanging="360"/>
      </w:pPr>
    </w:lvl>
    <w:lvl w:ilvl="5" w:tplc="240A001B" w:tentative="1">
      <w:start w:val="1"/>
      <w:numFmt w:val="lowerRoman"/>
      <w:lvlText w:val="%6."/>
      <w:lvlJc w:val="right"/>
      <w:pPr>
        <w:ind w:left="4385" w:hanging="180"/>
      </w:pPr>
    </w:lvl>
    <w:lvl w:ilvl="6" w:tplc="240A000F" w:tentative="1">
      <w:start w:val="1"/>
      <w:numFmt w:val="decimal"/>
      <w:lvlText w:val="%7."/>
      <w:lvlJc w:val="left"/>
      <w:pPr>
        <w:ind w:left="5105" w:hanging="360"/>
      </w:pPr>
    </w:lvl>
    <w:lvl w:ilvl="7" w:tplc="240A0019" w:tentative="1">
      <w:start w:val="1"/>
      <w:numFmt w:val="lowerLetter"/>
      <w:lvlText w:val="%8."/>
      <w:lvlJc w:val="left"/>
      <w:pPr>
        <w:ind w:left="5825" w:hanging="360"/>
      </w:pPr>
    </w:lvl>
    <w:lvl w:ilvl="8" w:tplc="240A001B" w:tentative="1">
      <w:start w:val="1"/>
      <w:numFmt w:val="lowerRoman"/>
      <w:lvlText w:val="%9."/>
      <w:lvlJc w:val="right"/>
      <w:pPr>
        <w:ind w:left="6545" w:hanging="180"/>
      </w:pPr>
    </w:lvl>
  </w:abstractNum>
  <w:abstractNum w:abstractNumId="2" w15:restartNumberingAfterBreak="0">
    <w:nsid w:val="36144AB7"/>
    <w:multiLevelType w:val="hybridMultilevel"/>
    <w:tmpl w:val="39C6AD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5F508CC"/>
    <w:multiLevelType w:val="hybridMultilevel"/>
    <w:tmpl w:val="501A833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F221C63"/>
    <w:multiLevelType w:val="hybridMultilevel"/>
    <w:tmpl w:val="C69CE510"/>
    <w:lvl w:ilvl="0" w:tplc="0C0A000F">
      <w:start w:val="1"/>
      <w:numFmt w:val="decimal"/>
      <w:lvlText w:val="%1."/>
      <w:lvlJc w:val="left"/>
      <w:pPr>
        <w:ind w:left="1060" w:hanging="360"/>
      </w:pPr>
    </w:lvl>
    <w:lvl w:ilvl="1" w:tplc="0C0A0019" w:tentative="1">
      <w:start w:val="1"/>
      <w:numFmt w:val="lowerLetter"/>
      <w:lvlText w:val="%2."/>
      <w:lvlJc w:val="left"/>
      <w:pPr>
        <w:ind w:left="1780" w:hanging="360"/>
      </w:pPr>
    </w:lvl>
    <w:lvl w:ilvl="2" w:tplc="0C0A001B" w:tentative="1">
      <w:start w:val="1"/>
      <w:numFmt w:val="lowerRoman"/>
      <w:lvlText w:val="%3."/>
      <w:lvlJc w:val="right"/>
      <w:pPr>
        <w:ind w:left="2500" w:hanging="180"/>
      </w:pPr>
    </w:lvl>
    <w:lvl w:ilvl="3" w:tplc="0C0A000F" w:tentative="1">
      <w:start w:val="1"/>
      <w:numFmt w:val="decimal"/>
      <w:lvlText w:val="%4."/>
      <w:lvlJc w:val="left"/>
      <w:pPr>
        <w:ind w:left="3220" w:hanging="360"/>
      </w:pPr>
    </w:lvl>
    <w:lvl w:ilvl="4" w:tplc="0C0A0019" w:tentative="1">
      <w:start w:val="1"/>
      <w:numFmt w:val="lowerLetter"/>
      <w:lvlText w:val="%5."/>
      <w:lvlJc w:val="left"/>
      <w:pPr>
        <w:ind w:left="3940" w:hanging="360"/>
      </w:pPr>
    </w:lvl>
    <w:lvl w:ilvl="5" w:tplc="0C0A001B" w:tentative="1">
      <w:start w:val="1"/>
      <w:numFmt w:val="lowerRoman"/>
      <w:lvlText w:val="%6."/>
      <w:lvlJc w:val="right"/>
      <w:pPr>
        <w:ind w:left="4660" w:hanging="180"/>
      </w:pPr>
    </w:lvl>
    <w:lvl w:ilvl="6" w:tplc="0C0A000F" w:tentative="1">
      <w:start w:val="1"/>
      <w:numFmt w:val="decimal"/>
      <w:lvlText w:val="%7."/>
      <w:lvlJc w:val="left"/>
      <w:pPr>
        <w:ind w:left="5380" w:hanging="360"/>
      </w:pPr>
    </w:lvl>
    <w:lvl w:ilvl="7" w:tplc="0C0A0019" w:tentative="1">
      <w:start w:val="1"/>
      <w:numFmt w:val="lowerLetter"/>
      <w:lvlText w:val="%8."/>
      <w:lvlJc w:val="left"/>
      <w:pPr>
        <w:ind w:left="6100" w:hanging="360"/>
      </w:pPr>
    </w:lvl>
    <w:lvl w:ilvl="8" w:tplc="0C0A001B" w:tentative="1">
      <w:start w:val="1"/>
      <w:numFmt w:val="lowerRoman"/>
      <w:lvlText w:val="%9."/>
      <w:lvlJc w:val="right"/>
      <w:pPr>
        <w:ind w:left="6820" w:hanging="180"/>
      </w:pPr>
    </w:lvl>
  </w:abstractNum>
  <w:abstractNum w:abstractNumId="5" w15:restartNumberingAfterBreak="0">
    <w:nsid w:val="5C40519F"/>
    <w:multiLevelType w:val="hybridMultilevel"/>
    <w:tmpl w:val="E6004A78"/>
    <w:lvl w:ilvl="0" w:tplc="B0D8FD24">
      <w:start w:val="1"/>
      <w:numFmt w:val="upperRoman"/>
      <w:lvlText w:val="%1."/>
      <w:lvlJc w:val="left"/>
      <w:pPr>
        <w:ind w:left="1080" w:hanging="720"/>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73CD4C07"/>
    <w:multiLevelType w:val="hybridMultilevel"/>
    <w:tmpl w:val="C69CE510"/>
    <w:lvl w:ilvl="0" w:tplc="0C0A000F">
      <w:start w:val="1"/>
      <w:numFmt w:val="decimal"/>
      <w:lvlText w:val="%1."/>
      <w:lvlJc w:val="left"/>
      <w:pPr>
        <w:ind w:left="1060" w:hanging="360"/>
      </w:pPr>
    </w:lvl>
    <w:lvl w:ilvl="1" w:tplc="0C0A0019" w:tentative="1">
      <w:start w:val="1"/>
      <w:numFmt w:val="lowerLetter"/>
      <w:lvlText w:val="%2."/>
      <w:lvlJc w:val="left"/>
      <w:pPr>
        <w:ind w:left="1780" w:hanging="360"/>
      </w:pPr>
    </w:lvl>
    <w:lvl w:ilvl="2" w:tplc="0C0A001B" w:tentative="1">
      <w:start w:val="1"/>
      <w:numFmt w:val="lowerRoman"/>
      <w:lvlText w:val="%3."/>
      <w:lvlJc w:val="right"/>
      <w:pPr>
        <w:ind w:left="2500" w:hanging="180"/>
      </w:pPr>
    </w:lvl>
    <w:lvl w:ilvl="3" w:tplc="0C0A000F" w:tentative="1">
      <w:start w:val="1"/>
      <w:numFmt w:val="decimal"/>
      <w:lvlText w:val="%4."/>
      <w:lvlJc w:val="left"/>
      <w:pPr>
        <w:ind w:left="3220" w:hanging="360"/>
      </w:pPr>
    </w:lvl>
    <w:lvl w:ilvl="4" w:tplc="0C0A0019" w:tentative="1">
      <w:start w:val="1"/>
      <w:numFmt w:val="lowerLetter"/>
      <w:lvlText w:val="%5."/>
      <w:lvlJc w:val="left"/>
      <w:pPr>
        <w:ind w:left="3940" w:hanging="360"/>
      </w:pPr>
    </w:lvl>
    <w:lvl w:ilvl="5" w:tplc="0C0A001B" w:tentative="1">
      <w:start w:val="1"/>
      <w:numFmt w:val="lowerRoman"/>
      <w:lvlText w:val="%6."/>
      <w:lvlJc w:val="right"/>
      <w:pPr>
        <w:ind w:left="4660" w:hanging="180"/>
      </w:pPr>
    </w:lvl>
    <w:lvl w:ilvl="6" w:tplc="0C0A000F" w:tentative="1">
      <w:start w:val="1"/>
      <w:numFmt w:val="decimal"/>
      <w:lvlText w:val="%7."/>
      <w:lvlJc w:val="left"/>
      <w:pPr>
        <w:ind w:left="5380" w:hanging="360"/>
      </w:pPr>
    </w:lvl>
    <w:lvl w:ilvl="7" w:tplc="0C0A0019" w:tentative="1">
      <w:start w:val="1"/>
      <w:numFmt w:val="lowerLetter"/>
      <w:lvlText w:val="%8."/>
      <w:lvlJc w:val="left"/>
      <w:pPr>
        <w:ind w:left="6100" w:hanging="360"/>
      </w:pPr>
    </w:lvl>
    <w:lvl w:ilvl="8" w:tplc="0C0A001B" w:tentative="1">
      <w:start w:val="1"/>
      <w:numFmt w:val="lowerRoman"/>
      <w:lvlText w:val="%9."/>
      <w:lvlJc w:val="right"/>
      <w:pPr>
        <w:ind w:left="6820" w:hanging="180"/>
      </w:pPr>
    </w:lvl>
  </w:abstractNum>
  <w:num w:numId="1">
    <w:abstractNumId w:val="5"/>
  </w:num>
  <w:num w:numId="2">
    <w:abstractNumId w:val="2"/>
  </w:num>
  <w:num w:numId="3">
    <w:abstractNumId w:val="4"/>
  </w:num>
  <w:num w:numId="4">
    <w:abstractNumId w:val="6"/>
  </w:num>
  <w:num w:numId="5">
    <w:abstractNumId w:val="0"/>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3E22"/>
    <w:rsid w:val="00006922"/>
    <w:rsid w:val="00007B29"/>
    <w:rsid w:val="00011ED8"/>
    <w:rsid w:val="00015D0A"/>
    <w:rsid w:val="00017855"/>
    <w:rsid w:val="00025F3A"/>
    <w:rsid w:val="0003150B"/>
    <w:rsid w:val="0003608D"/>
    <w:rsid w:val="00041705"/>
    <w:rsid w:val="00043F8E"/>
    <w:rsid w:val="000456EA"/>
    <w:rsid w:val="00046657"/>
    <w:rsid w:val="000522A6"/>
    <w:rsid w:val="00052D52"/>
    <w:rsid w:val="00056796"/>
    <w:rsid w:val="000638B1"/>
    <w:rsid w:val="00064FFA"/>
    <w:rsid w:val="00071EF8"/>
    <w:rsid w:val="000A077C"/>
    <w:rsid w:val="000B3633"/>
    <w:rsid w:val="000C6A0F"/>
    <w:rsid w:val="000C736C"/>
    <w:rsid w:val="000D17F8"/>
    <w:rsid w:val="000D474D"/>
    <w:rsid w:val="000D662C"/>
    <w:rsid w:val="000D6695"/>
    <w:rsid w:val="000E42DE"/>
    <w:rsid w:val="000E5357"/>
    <w:rsid w:val="000F2D57"/>
    <w:rsid w:val="000F4DD8"/>
    <w:rsid w:val="00100A52"/>
    <w:rsid w:val="00100AF1"/>
    <w:rsid w:val="00100F7A"/>
    <w:rsid w:val="001067AE"/>
    <w:rsid w:val="00116498"/>
    <w:rsid w:val="001166DF"/>
    <w:rsid w:val="00117253"/>
    <w:rsid w:val="00123043"/>
    <w:rsid w:val="00125F26"/>
    <w:rsid w:val="001357C6"/>
    <w:rsid w:val="00143BCC"/>
    <w:rsid w:val="00146DFB"/>
    <w:rsid w:val="00150BE8"/>
    <w:rsid w:val="001572A4"/>
    <w:rsid w:val="0017092A"/>
    <w:rsid w:val="00170E6C"/>
    <w:rsid w:val="00175BF0"/>
    <w:rsid w:val="0017675A"/>
    <w:rsid w:val="00177632"/>
    <w:rsid w:val="00177C4C"/>
    <w:rsid w:val="001821EA"/>
    <w:rsid w:val="00185137"/>
    <w:rsid w:val="00194FA4"/>
    <w:rsid w:val="001B4E7A"/>
    <w:rsid w:val="001B6308"/>
    <w:rsid w:val="001B6B84"/>
    <w:rsid w:val="001C2DDA"/>
    <w:rsid w:val="001C4747"/>
    <w:rsid w:val="001D03B4"/>
    <w:rsid w:val="001D055A"/>
    <w:rsid w:val="001D0820"/>
    <w:rsid w:val="001D0A7C"/>
    <w:rsid w:val="001D25E6"/>
    <w:rsid w:val="001D3565"/>
    <w:rsid w:val="001D588F"/>
    <w:rsid w:val="001F224E"/>
    <w:rsid w:val="001F7074"/>
    <w:rsid w:val="00201814"/>
    <w:rsid w:val="002029CB"/>
    <w:rsid w:val="00202C73"/>
    <w:rsid w:val="0021628C"/>
    <w:rsid w:val="002279AA"/>
    <w:rsid w:val="00234F3D"/>
    <w:rsid w:val="002354D3"/>
    <w:rsid w:val="00243B1F"/>
    <w:rsid w:val="0024746D"/>
    <w:rsid w:val="0025443F"/>
    <w:rsid w:val="002548AF"/>
    <w:rsid w:val="00256745"/>
    <w:rsid w:val="00256CC7"/>
    <w:rsid w:val="00260BDB"/>
    <w:rsid w:val="0026574E"/>
    <w:rsid w:val="0027011C"/>
    <w:rsid w:val="00270787"/>
    <w:rsid w:val="00271B86"/>
    <w:rsid w:val="00273829"/>
    <w:rsid w:val="00274821"/>
    <w:rsid w:val="0027489D"/>
    <w:rsid w:val="0027794C"/>
    <w:rsid w:val="00282FC5"/>
    <w:rsid w:val="0028375B"/>
    <w:rsid w:val="00291F3C"/>
    <w:rsid w:val="00292CEF"/>
    <w:rsid w:val="002A54AC"/>
    <w:rsid w:val="002B18A2"/>
    <w:rsid w:val="002B255D"/>
    <w:rsid w:val="002B2681"/>
    <w:rsid w:val="002B3B1D"/>
    <w:rsid w:val="002C0AB0"/>
    <w:rsid w:val="002C572D"/>
    <w:rsid w:val="002D1C0D"/>
    <w:rsid w:val="002E02F6"/>
    <w:rsid w:val="002F3383"/>
    <w:rsid w:val="003056BB"/>
    <w:rsid w:val="00313278"/>
    <w:rsid w:val="00333479"/>
    <w:rsid w:val="00354A18"/>
    <w:rsid w:val="003555B2"/>
    <w:rsid w:val="00361C18"/>
    <w:rsid w:val="00367B03"/>
    <w:rsid w:val="00370EB8"/>
    <w:rsid w:val="003723D5"/>
    <w:rsid w:val="00373547"/>
    <w:rsid w:val="00377293"/>
    <w:rsid w:val="003845A7"/>
    <w:rsid w:val="003845A9"/>
    <w:rsid w:val="00395FA7"/>
    <w:rsid w:val="0039614A"/>
    <w:rsid w:val="003B04FB"/>
    <w:rsid w:val="003C5B76"/>
    <w:rsid w:val="003D213F"/>
    <w:rsid w:val="003D49DA"/>
    <w:rsid w:val="003E6EF4"/>
    <w:rsid w:val="003F29F5"/>
    <w:rsid w:val="003F3E80"/>
    <w:rsid w:val="00400DA9"/>
    <w:rsid w:val="00401D01"/>
    <w:rsid w:val="004023FC"/>
    <w:rsid w:val="004060A3"/>
    <w:rsid w:val="00411892"/>
    <w:rsid w:val="004129FE"/>
    <w:rsid w:val="00416D26"/>
    <w:rsid w:val="00420A7E"/>
    <w:rsid w:val="0043243D"/>
    <w:rsid w:val="0043559E"/>
    <w:rsid w:val="0043579F"/>
    <w:rsid w:val="00440D50"/>
    <w:rsid w:val="0044578B"/>
    <w:rsid w:val="004479D6"/>
    <w:rsid w:val="0045123C"/>
    <w:rsid w:val="00453BB6"/>
    <w:rsid w:val="00455F2B"/>
    <w:rsid w:val="00460E93"/>
    <w:rsid w:val="00462FDE"/>
    <w:rsid w:val="00463445"/>
    <w:rsid w:val="00467D9E"/>
    <w:rsid w:val="00472949"/>
    <w:rsid w:val="004828A9"/>
    <w:rsid w:val="00486E5F"/>
    <w:rsid w:val="0048714F"/>
    <w:rsid w:val="0049006F"/>
    <w:rsid w:val="0049112B"/>
    <w:rsid w:val="004936A2"/>
    <w:rsid w:val="004C065E"/>
    <w:rsid w:val="004C294D"/>
    <w:rsid w:val="004C7449"/>
    <w:rsid w:val="004D1595"/>
    <w:rsid w:val="004D2C78"/>
    <w:rsid w:val="004D32C5"/>
    <w:rsid w:val="004D4C9F"/>
    <w:rsid w:val="004D6FE3"/>
    <w:rsid w:val="004F01CB"/>
    <w:rsid w:val="004F48CA"/>
    <w:rsid w:val="00500103"/>
    <w:rsid w:val="00501B72"/>
    <w:rsid w:val="00502794"/>
    <w:rsid w:val="00504001"/>
    <w:rsid w:val="0050689B"/>
    <w:rsid w:val="005122AA"/>
    <w:rsid w:val="00523421"/>
    <w:rsid w:val="005240A9"/>
    <w:rsid w:val="00524841"/>
    <w:rsid w:val="005455B2"/>
    <w:rsid w:val="00545A78"/>
    <w:rsid w:val="0054746A"/>
    <w:rsid w:val="00547966"/>
    <w:rsid w:val="0055073C"/>
    <w:rsid w:val="00555762"/>
    <w:rsid w:val="00571886"/>
    <w:rsid w:val="00571D47"/>
    <w:rsid w:val="00572E64"/>
    <w:rsid w:val="00580107"/>
    <w:rsid w:val="00580B8F"/>
    <w:rsid w:val="0058206E"/>
    <w:rsid w:val="005B301C"/>
    <w:rsid w:val="005B5B93"/>
    <w:rsid w:val="005B7DAD"/>
    <w:rsid w:val="005C2A41"/>
    <w:rsid w:val="005C5A92"/>
    <w:rsid w:val="005D3C62"/>
    <w:rsid w:val="005E2E0A"/>
    <w:rsid w:val="005F1D7A"/>
    <w:rsid w:val="005F294F"/>
    <w:rsid w:val="006019AA"/>
    <w:rsid w:val="00602CB3"/>
    <w:rsid w:val="006076DB"/>
    <w:rsid w:val="0063554A"/>
    <w:rsid w:val="006358BB"/>
    <w:rsid w:val="00637286"/>
    <w:rsid w:val="00650571"/>
    <w:rsid w:val="00650F01"/>
    <w:rsid w:val="006515F7"/>
    <w:rsid w:val="00670BEA"/>
    <w:rsid w:val="00671D38"/>
    <w:rsid w:val="00673294"/>
    <w:rsid w:val="0068071C"/>
    <w:rsid w:val="00681761"/>
    <w:rsid w:val="0068249C"/>
    <w:rsid w:val="00694D66"/>
    <w:rsid w:val="006A192A"/>
    <w:rsid w:val="006A2954"/>
    <w:rsid w:val="006A2C24"/>
    <w:rsid w:val="006B109D"/>
    <w:rsid w:val="006B62D4"/>
    <w:rsid w:val="006B65EA"/>
    <w:rsid w:val="006C2319"/>
    <w:rsid w:val="006C4859"/>
    <w:rsid w:val="006D0D9F"/>
    <w:rsid w:val="006E2783"/>
    <w:rsid w:val="006E2900"/>
    <w:rsid w:val="006E720A"/>
    <w:rsid w:val="006F603F"/>
    <w:rsid w:val="006F6874"/>
    <w:rsid w:val="00701E8A"/>
    <w:rsid w:val="00711643"/>
    <w:rsid w:val="00711CC3"/>
    <w:rsid w:val="00716A6F"/>
    <w:rsid w:val="00717FB0"/>
    <w:rsid w:val="00725130"/>
    <w:rsid w:val="00725A08"/>
    <w:rsid w:val="007301EF"/>
    <w:rsid w:val="007547CA"/>
    <w:rsid w:val="00765BF5"/>
    <w:rsid w:val="00770C66"/>
    <w:rsid w:val="00770D2F"/>
    <w:rsid w:val="0077746F"/>
    <w:rsid w:val="00780D78"/>
    <w:rsid w:val="007A3F00"/>
    <w:rsid w:val="007A746F"/>
    <w:rsid w:val="007B5E3C"/>
    <w:rsid w:val="007D1DEC"/>
    <w:rsid w:val="007D2C04"/>
    <w:rsid w:val="007D463E"/>
    <w:rsid w:val="007D6925"/>
    <w:rsid w:val="007E6753"/>
    <w:rsid w:val="007F0069"/>
    <w:rsid w:val="007F4039"/>
    <w:rsid w:val="007F75D1"/>
    <w:rsid w:val="00801F8C"/>
    <w:rsid w:val="00804A2B"/>
    <w:rsid w:val="00804A30"/>
    <w:rsid w:val="008054D1"/>
    <w:rsid w:val="0081224B"/>
    <w:rsid w:val="00821584"/>
    <w:rsid w:val="00821EE4"/>
    <w:rsid w:val="00827A76"/>
    <w:rsid w:val="00827FBF"/>
    <w:rsid w:val="00835231"/>
    <w:rsid w:val="0083750B"/>
    <w:rsid w:val="008559A0"/>
    <w:rsid w:val="00863A5A"/>
    <w:rsid w:val="008658E0"/>
    <w:rsid w:val="0087259E"/>
    <w:rsid w:val="00876DDE"/>
    <w:rsid w:val="00881E9A"/>
    <w:rsid w:val="0088326C"/>
    <w:rsid w:val="00891313"/>
    <w:rsid w:val="008948CD"/>
    <w:rsid w:val="00895E30"/>
    <w:rsid w:val="008A1ECD"/>
    <w:rsid w:val="008A3A89"/>
    <w:rsid w:val="008A4DA6"/>
    <w:rsid w:val="008A750B"/>
    <w:rsid w:val="008B4143"/>
    <w:rsid w:val="008C19BF"/>
    <w:rsid w:val="008C4DF0"/>
    <w:rsid w:val="008D4289"/>
    <w:rsid w:val="008E1E9C"/>
    <w:rsid w:val="008F3D76"/>
    <w:rsid w:val="008F66C7"/>
    <w:rsid w:val="008F76D6"/>
    <w:rsid w:val="009008AF"/>
    <w:rsid w:val="009016A3"/>
    <w:rsid w:val="0090256E"/>
    <w:rsid w:val="00903FD5"/>
    <w:rsid w:val="00904045"/>
    <w:rsid w:val="00910F47"/>
    <w:rsid w:val="009208A4"/>
    <w:rsid w:val="00922882"/>
    <w:rsid w:val="009232F8"/>
    <w:rsid w:val="009372F7"/>
    <w:rsid w:val="00941339"/>
    <w:rsid w:val="00947C43"/>
    <w:rsid w:val="00951597"/>
    <w:rsid w:val="00951A8E"/>
    <w:rsid w:val="00956CF4"/>
    <w:rsid w:val="00962B43"/>
    <w:rsid w:val="009635A4"/>
    <w:rsid w:val="0096499A"/>
    <w:rsid w:val="00976179"/>
    <w:rsid w:val="0098513F"/>
    <w:rsid w:val="00993FE3"/>
    <w:rsid w:val="009952FE"/>
    <w:rsid w:val="0099560E"/>
    <w:rsid w:val="00995DB7"/>
    <w:rsid w:val="009A51A8"/>
    <w:rsid w:val="009B062D"/>
    <w:rsid w:val="009B43E9"/>
    <w:rsid w:val="009B5B9C"/>
    <w:rsid w:val="009C02BA"/>
    <w:rsid w:val="009C50E3"/>
    <w:rsid w:val="009D0637"/>
    <w:rsid w:val="009D4797"/>
    <w:rsid w:val="009D6B11"/>
    <w:rsid w:val="009D7A4A"/>
    <w:rsid w:val="009E1132"/>
    <w:rsid w:val="009F3B2B"/>
    <w:rsid w:val="009F3EC7"/>
    <w:rsid w:val="009F4BA8"/>
    <w:rsid w:val="009F6E67"/>
    <w:rsid w:val="00A024E2"/>
    <w:rsid w:val="00A03EC0"/>
    <w:rsid w:val="00A31492"/>
    <w:rsid w:val="00A33BDF"/>
    <w:rsid w:val="00A3635C"/>
    <w:rsid w:val="00A40AB3"/>
    <w:rsid w:val="00A43759"/>
    <w:rsid w:val="00A51FE5"/>
    <w:rsid w:val="00A53F67"/>
    <w:rsid w:val="00A54200"/>
    <w:rsid w:val="00A56FF1"/>
    <w:rsid w:val="00A57901"/>
    <w:rsid w:val="00A6478B"/>
    <w:rsid w:val="00A66C04"/>
    <w:rsid w:val="00A74055"/>
    <w:rsid w:val="00A76C86"/>
    <w:rsid w:val="00A76FEE"/>
    <w:rsid w:val="00A86830"/>
    <w:rsid w:val="00A90198"/>
    <w:rsid w:val="00A931F5"/>
    <w:rsid w:val="00A933CD"/>
    <w:rsid w:val="00A95C8C"/>
    <w:rsid w:val="00A96D02"/>
    <w:rsid w:val="00AA6908"/>
    <w:rsid w:val="00AB2C9B"/>
    <w:rsid w:val="00AD3E4E"/>
    <w:rsid w:val="00AD3E62"/>
    <w:rsid w:val="00AE30A7"/>
    <w:rsid w:val="00AE3E55"/>
    <w:rsid w:val="00AF2427"/>
    <w:rsid w:val="00B067C5"/>
    <w:rsid w:val="00B06E0B"/>
    <w:rsid w:val="00B1319A"/>
    <w:rsid w:val="00B224B0"/>
    <w:rsid w:val="00B3039D"/>
    <w:rsid w:val="00B33838"/>
    <w:rsid w:val="00B357F9"/>
    <w:rsid w:val="00B36B3A"/>
    <w:rsid w:val="00B449C7"/>
    <w:rsid w:val="00B4783E"/>
    <w:rsid w:val="00B54A32"/>
    <w:rsid w:val="00B56675"/>
    <w:rsid w:val="00B644DA"/>
    <w:rsid w:val="00B73993"/>
    <w:rsid w:val="00B80CC2"/>
    <w:rsid w:val="00B84029"/>
    <w:rsid w:val="00B87597"/>
    <w:rsid w:val="00BA301C"/>
    <w:rsid w:val="00BA5F19"/>
    <w:rsid w:val="00BB17C6"/>
    <w:rsid w:val="00BB29B7"/>
    <w:rsid w:val="00BB5C76"/>
    <w:rsid w:val="00BC16AD"/>
    <w:rsid w:val="00BD4B31"/>
    <w:rsid w:val="00BE2668"/>
    <w:rsid w:val="00BE4FE7"/>
    <w:rsid w:val="00BE5075"/>
    <w:rsid w:val="00BF05B4"/>
    <w:rsid w:val="00BF1B51"/>
    <w:rsid w:val="00BF238C"/>
    <w:rsid w:val="00BF68F9"/>
    <w:rsid w:val="00BF6BE3"/>
    <w:rsid w:val="00C0096D"/>
    <w:rsid w:val="00C01007"/>
    <w:rsid w:val="00C0246F"/>
    <w:rsid w:val="00C13FF7"/>
    <w:rsid w:val="00C16305"/>
    <w:rsid w:val="00C16E58"/>
    <w:rsid w:val="00C200ED"/>
    <w:rsid w:val="00C2261F"/>
    <w:rsid w:val="00C2323F"/>
    <w:rsid w:val="00C23266"/>
    <w:rsid w:val="00C2495D"/>
    <w:rsid w:val="00C356D5"/>
    <w:rsid w:val="00C4002F"/>
    <w:rsid w:val="00C46AC1"/>
    <w:rsid w:val="00C52EBE"/>
    <w:rsid w:val="00C562EC"/>
    <w:rsid w:val="00C61490"/>
    <w:rsid w:val="00C62F4A"/>
    <w:rsid w:val="00C72CFA"/>
    <w:rsid w:val="00C7652E"/>
    <w:rsid w:val="00C83041"/>
    <w:rsid w:val="00C84849"/>
    <w:rsid w:val="00C866BA"/>
    <w:rsid w:val="00C92162"/>
    <w:rsid w:val="00C93ED8"/>
    <w:rsid w:val="00CA12EC"/>
    <w:rsid w:val="00CA1FEB"/>
    <w:rsid w:val="00CA3A5B"/>
    <w:rsid w:val="00CA798B"/>
    <w:rsid w:val="00CB1D28"/>
    <w:rsid w:val="00CB3B45"/>
    <w:rsid w:val="00CB58B7"/>
    <w:rsid w:val="00CC4F6F"/>
    <w:rsid w:val="00CC738A"/>
    <w:rsid w:val="00CD2447"/>
    <w:rsid w:val="00CE2C5E"/>
    <w:rsid w:val="00CE370B"/>
    <w:rsid w:val="00CF6516"/>
    <w:rsid w:val="00D03FAE"/>
    <w:rsid w:val="00D10C33"/>
    <w:rsid w:val="00D13A97"/>
    <w:rsid w:val="00D236BE"/>
    <w:rsid w:val="00D326D7"/>
    <w:rsid w:val="00D34872"/>
    <w:rsid w:val="00D34CB4"/>
    <w:rsid w:val="00D35BE1"/>
    <w:rsid w:val="00D42BBE"/>
    <w:rsid w:val="00D43AC2"/>
    <w:rsid w:val="00D4734B"/>
    <w:rsid w:val="00D50D5E"/>
    <w:rsid w:val="00D50FB0"/>
    <w:rsid w:val="00D52C9E"/>
    <w:rsid w:val="00D5413E"/>
    <w:rsid w:val="00D55716"/>
    <w:rsid w:val="00D55AB3"/>
    <w:rsid w:val="00D618CB"/>
    <w:rsid w:val="00D62A40"/>
    <w:rsid w:val="00D65044"/>
    <w:rsid w:val="00D705C9"/>
    <w:rsid w:val="00D773A5"/>
    <w:rsid w:val="00D80BF2"/>
    <w:rsid w:val="00D81262"/>
    <w:rsid w:val="00D849ED"/>
    <w:rsid w:val="00D933D4"/>
    <w:rsid w:val="00DA000B"/>
    <w:rsid w:val="00DA09A0"/>
    <w:rsid w:val="00DA47A6"/>
    <w:rsid w:val="00DA5188"/>
    <w:rsid w:val="00DB4E96"/>
    <w:rsid w:val="00DC18F0"/>
    <w:rsid w:val="00DC1DD5"/>
    <w:rsid w:val="00DC584E"/>
    <w:rsid w:val="00DC5B50"/>
    <w:rsid w:val="00DD1D50"/>
    <w:rsid w:val="00DD34EE"/>
    <w:rsid w:val="00DD3883"/>
    <w:rsid w:val="00DD433C"/>
    <w:rsid w:val="00DD5878"/>
    <w:rsid w:val="00DE0624"/>
    <w:rsid w:val="00DE418C"/>
    <w:rsid w:val="00DE41F9"/>
    <w:rsid w:val="00E05903"/>
    <w:rsid w:val="00E06498"/>
    <w:rsid w:val="00E1786D"/>
    <w:rsid w:val="00E31927"/>
    <w:rsid w:val="00E31E9C"/>
    <w:rsid w:val="00E360A0"/>
    <w:rsid w:val="00E369F8"/>
    <w:rsid w:val="00E42039"/>
    <w:rsid w:val="00E43AD9"/>
    <w:rsid w:val="00E44875"/>
    <w:rsid w:val="00E45091"/>
    <w:rsid w:val="00E457AC"/>
    <w:rsid w:val="00E53E10"/>
    <w:rsid w:val="00E605E4"/>
    <w:rsid w:val="00E65E28"/>
    <w:rsid w:val="00E8150F"/>
    <w:rsid w:val="00E86352"/>
    <w:rsid w:val="00E91701"/>
    <w:rsid w:val="00E92B18"/>
    <w:rsid w:val="00E95F31"/>
    <w:rsid w:val="00EA02AA"/>
    <w:rsid w:val="00EA25BD"/>
    <w:rsid w:val="00EA7A52"/>
    <w:rsid w:val="00EB28FD"/>
    <w:rsid w:val="00EB65DE"/>
    <w:rsid w:val="00ED3342"/>
    <w:rsid w:val="00ED3E4F"/>
    <w:rsid w:val="00EE3DED"/>
    <w:rsid w:val="00EF02B1"/>
    <w:rsid w:val="00F030BB"/>
    <w:rsid w:val="00F03153"/>
    <w:rsid w:val="00F056A0"/>
    <w:rsid w:val="00F10EB2"/>
    <w:rsid w:val="00F17ECE"/>
    <w:rsid w:val="00F21E16"/>
    <w:rsid w:val="00F23872"/>
    <w:rsid w:val="00F23E22"/>
    <w:rsid w:val="00F259D6"/>
    <w:rsid w:val="00F31A4C"/>
    <w:rsid w:val="00F32966"/>
    <w:rsid w:val="00F336DD"/>
    <w:rsid w:val="00F375C7"/>
    <w:rsid w:val="00F43E8B"/>
    <w:rsid w:val="00F444DA"/>
    <w:rsid w:val="00F45013"/>
    <w:rsid w:val="00F558AE"/>
    <w:rsid w:val="00F57D05"/>
    <w:rsid w:val="00F664D7"/>
    <w:rsid w:val="00F67AD8"/>
    <w:rsid w:val="00F77CEA"/>
    <w:rsid w:val="00F8055A"/>
    <w:rsid w:val="00F9068A"/>
    <w:rsid w:val="00F92AAA"/>
    <w:rsid w:val="00FA341B"/>
    <w:rsid w:val="00FA3EA5"/>
    <w:rsid w:val="00FA5FF1"/>
    <w:rsid w:val="00FA6224"/>
    <w:rsid w:val="00FB09B2"/>
    <w:rsid w:val="00FB71C9"/>
    <w:rsid w:val="00FC277C"/>
    <w:rsid w:val="00FD4D07"/>
    <w:rsid w:val="00FD5428"/>
    <w:rsid w:val="00FE2630"/>
    <w:rsid w:val="00FE4911"/>
    <w:rsid w:val="00FE6C39"/>
    <w:rsid w:val="00FE75F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85810"/>
  <w15:chartTrackingRefBased/>
  <w15:docId w15:val="{AF5A57AC-F485-4A01-B459-1201CD878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23E22"/>
    <w:pPr>
      <w:overflowPunct w:val="0"/>
      <w:autoSpaceDE w:val="0"/>
      <w:autoSpaceDN w:val="0"/>
      <w:adjustRightInd w:val="0"/>
      <w:spacing w:after="0" w:line="240" w:lineRule="auto"/>
    </w:pPr>
    <w:rPr>
      <w:rFonts w:ascii="Times New Roman" w:eastAsia="Times New Roman" w:hAnsi="Times New Roman" w:cs="Times New Roman"/>
      <w:sz w:val="20"/>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F23E22"/>
    <w:pPr>
      <w:spacing w:after="0" w:line="240" w:lineRule="auto"/>
    </w:pPr>
    <w:rPr>
      <w:rFonts w:ascii="Calibri" w:eastAsia="Calibri" w:hAnsi="Calibri" w:cs="Times New Roman"/>
      <w:lang w:val="es-CO"/>
    </w:rPr>
  </w:style>
  <w:style w:type="character" w:styleId="Refdenotaalpie">
    <w:name w:val="footnote reference"/>
    <w:aliases w:val="Ref. de nota al pie 2,Texto de nota al pie,Pie de Página,FC,Appel note de bas de page,Footnotes refss,Footnote number,referencia nota al pie,BVI fnr,f,4_G,16 Point,Superscript 6 Point,Texto nota al pie,Texto de nota al pi,Pie de Pàgi"/>
    <w:unhideWhenUsed/>
    <w:qFormat/>
    <w:rsid w:val="00F23E22"/>
    <w:rPr>
      <w:vertAlign w:val="superscript"/>
    </w:rPr>
  </w:style>
  <w:style w:type="paragraph" w:styleId="NormalWeb">
    <w:name w:val="Normal (Web)"/>
    <w:basedOn w:val="Normal"/>
    <w:uiPriority w:val="99"/>
    <w:unhideWhenUsed/>
    <w:rsid w:val="00F23E22"/>
    <w:pPr>
      <w:overflowPunct/>
      <w:autoSpaceDE/>
      <w:autoSpaceDN/>
      <w:adjustRightInd/>
      <w:spacing w:before="100" w:beforeAutospacing="1" w:after="100" w:afterAutospacing="1"/>
    </w:pPr>
    <w:rPr>
      <w:sz w:val="24"/>
      <w:szCs w:val="24"/>
      <w:lang w:val="es-CO" w:eastAsia="es-CO"/>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texto de nota al p,FA Fu?notentext,ft"/>
    <w:basedOn w:val="Normal"/>
    <w:link w:val="TextonotapieCar"/>
    <w:unhideWhenUsed/>
    <w:qFormat/>
    <w:rsid w:val="00F23E22"/>
  </w:style>
  <w:style w:type="character" w:customStyle="1" w:styleId="TextonotapieCar">
    <w:name w:val="Texto nota pie Car"/>
    <w:aliases w:val="Footnote Text Char Char Char Char Char Car,Footnote Text Char Char Char Char Car,Footnote reference Car,FA Fu Car,Footnote Text Cha Car,Footnote Text Char Char Char Car,FA Fußnotentext Car,FA Fuﬂnotentext Car,texto de nota al p Car"/>
    <w:basedOn w:val="Fuentedeprrafopredeter"/>
    <w:link w:val="Textonotapie"/>
    <w:rsid w:val="00F23E22"/>
    <w:rPr>
      <w:rFonts w:ascii="Times New Roman" w:eastAsia="Times New Roman" w:hAnsi="Times New Roman" w:cs="Times New Roman"/>
      <w:sz w:val="20"/>
      <w:szCs w:val="20"/>
      <w:lang w:val="es-ES_tradnl" w:eastAsia="es-ES"/>
    </w:rPr>
  </w:style>
  <w:style w:type="paragraph" w:styleId="Encabezado">
    <w:name w:val="header"/>
    <w:basedOn w:val="Normal"/>
    <w:link w:val="EncabezadoCar"/>
    <w:uiPriority w:val="99"/>
    <w:unhideWhenUsed/>
    <w:rsid w:val="00F23E22"/>
    <w:pPr>
      <w:tabs>
        <w:tab w:val="center" w:pos="4419"/>
        <w:tab w:val="right" w:pos="8838"/>
      </w:tabs>
    </w:pPr>
  </w:style>
  <w:style w:type="character" w:customStyle="1" w:styleId="EncabezadoCar">
    <w:name w:val="Encabezado Car"/>
    <w:basedOn w:val="Fuentedeprrafopredeter"/>
    <w:link w:val="Encabezado"/>
    <w:uiPriority w:val="99"/>
    <w:rsid w:val="00F23E22"/>
    <w:rPr>
      <w:rFonts w:ascii="Times New Roman" w:eastAsia="Times New Roman" w:hAnsi="Times New Roman" w:cs="Times New Roman"/>
      <w:sz w:val="20"/>
      <w:szCs w:val="20"/>
      <w:lang w:val="es-ES_tradnl" w:eastAsia="es-ES"/>
    </w:rPr>
  </w:style>
  <w:style w:type="character" w:styleId="Hipervnculo">
    <w:name w:val="Hyperlink"/>
    <w:uiPriority w:val="99"/>
    <w:unhideWhenUsed/>
    <w:rsid w:val="00F23E22"/>
    <w:rPr>
      <w:color w:val="0000FF"/>
      <w:u w:val="single"/>
    </w:rPr>
  </w:style>
  <w:style w:type="paragraph" w:styleId="Prrafodelista">
    <w:name w:val="List Paragraph"/>
    <w:basedOn w:val="Normal"/>
    <w:uiPriority w:val="34"/>
    <w:qFormat/>
    <w:rsid w:val="00F23E22"/>
    <w:pPr>
      <w:ind w:left="720"/>
      <w:contextualSpacing/>
    </w:pPr>
  </w:style>
  <w:style w:type="character" w:customStyle="1" w:styleId="apple-converted-space">
    <w:name w:val="apple-converted-space"/>
    <w:rsid w:val="00F23E22"/>
  </w:style>
  <w:style w:type="paragraph" w:styleId="Piedepgina">
    <w:name w:val="footer"/>
    <w:basedOn w:val="Normal"/>
    <w:link w:val="PiedepginaCar"/>
    <w:uiPriority w:val="99"/>
    <w:unhideWhenUsed/>
    <w:rsid w:val="00D50FB0"/>
    <w:pPr>
      <w:tabs>
        <w:tab w:val="center" w:pos="4252"/>
        <w:tab w:val="right" w:pos="8504"/>
      </w:tabs>
    </w:pPr>
  </w:style>
  <w:style w:type="character" w:customStyle="1" w:styleId="PiedepginaCar">
    <w:name w:val="Pie de página Car"/>
    <w:basedOn w:val="Fuentedeprrafopredeter"/>
    <w:link w:val="Piedepgina"/>
    <w:uiPriority w:val="99"/>
    <w:rsid w:val="00D50FB0"/>
    <w:rPr>
      <w:rFonts w:ascii="Times New Roman" w:eastAsia="Times New Roman" w:hAnsi="Times New Roman" w:cs="Times New Roman"/>
      <w:sz w:val="20"/>
      <w:szCs w:val="20"/>
      <w:lang w:val="es-ES_tradnl" w:eastAsia="es-ES"/>
    </w:rPr>
  </w:style>
  <w:style w:type="paragraph" w:styleId="Textodeglobo">
    <w:name w:val="Balloon Text"/>
    <w:basedOn w:val="Normal"/>
    <w:link w:val="TextodegloboCar"/>
    <w:uiPriority w:val="99"/>
    <w:semiHidden/>
    <w:unhideWhenUsed/>
    <w:rsid w:val="0043243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3243D"/>
    <w:rPr>
      <w:rFonts w:ascii="Segoe UI" w:eastAsia="Times New Roman" w:hAnsi="Segoe UI" w:cs="Segoe UI"/>
      <w:sz w:val="18"/>
      <w:szCs w:val="18"/>
      <w:lang w:val="es-ES_tradnl" w:eastAsia="es-ES"/>
    </w:rPr>
  </w:style>
  <w:style w:type="paragraph" w:customStyle="1" w:styleId="Sangra2detindependiente1">
    <w:name w:val="Sangría 2 de t. independiente1"/>
    <w:basedOn w:val="Normal"/>
    <w:rsid w:val="00BC16AD"/>
    <w:pPr>
      <w:spacing w:line="360" w:lineRule="auto"/>
      <w:ind w:firstLine="851"/>
      <w:jc w:val="both"/>
      <w:textAlignment w:val="baseline"/>
    </w:pPr>
    <w:rPr>
      <w:rFonts w:ascii="Arial" w:hAnsi="Arial"/>
      <w:sz w:val="24"/>
      <w:lang w:val="es-ES"/>
    </w:rPr>
  </w:style>
  <w:style w:type="character" w:styleId="Mencinsinresolver">
    <w:name w:val="Unresolved Mention"/>
    <w:basedOn w:val="Fuentedeprrafopredeter"/>
    <w:uiPriority w:val="99"/>
    <w:semiHidden/>
    <w:unhideWhenUsed/>
    <w:rsid w:val="0024746D"/>
    <w:rPr>
      <w:color w:val="605E5C"/>
      <w:shd w:val="clear" w:color="auto" w:fill="E1DFDD"/>
    </w:rPr>
  </w:style>
  <w:style w:type="character" w:customStyle="1" w:styleId="iaj">
    <w:name w:val="i_aj"/>
    <w:basedOn w:val="Fuentedeprrafopredeter"/>
    <w:rsid w:val="00E605E4"/>
  </w:style>
  <w:style w:type="character" w:customStyle="1" w:styleId="baj">
    <w:name w:val="b_aj"/>
    <w:basedOn w:val="Fuentedeprrafopredeter"/>
    <w:rsid w:val="00E60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069089">
      <w:bodyDiv w:val="1"/>
      <w:marLeft w:val="0"/>
      <w:marRight w:val="0"/>
      <w:marTop w:val="0"/>
      <w:marBottom w:val="0"/>
      <w:divBdr>
        <w:top w:val="none" w:sz="0" w:space="0" w:color="auto"/>
        <w:left w:val="none" w:sz="0" w:space="0" w:color="auto"/>
        <w:bottom w:val="none" w:sz="0" w:space="0" w:color="auto"/>
        <w:right w:val="none" w:sz="0" w:space="0" w:color="auto"/>
      </w:divBdr>
    </w:div>
    <w:div w:id="785536943">
      <w:bodyDiv w:val="1"/>
      <w:marLeft w:val="0"/>
      <w:marRight w:val="0"/>
      <w:marTop w:val="0"/>
      <w:marBottom w:val="0"/>
      <w:divBdr>
        <w:top w:val="none" w:sz="0" w:space="0" w:color="auto"/>
        <w:left w:val="none" w:sz="0" w:space="0" w:color="auto"/>
        <w:bottom w:val="none" w:sz="0" w:space="0" w:color="auto"/>
        <w:right w:val="none" w:sz="0" w:space="0" w:color="auto"/>
      </w:divBdr>
    </w:div>
    <w:div w:id="911963541">
      <w:bodyDiv w:val="1"/>
      <w:marLeft w:val="0"/>
      <w:marRight w:val="0"/>
      <w:marTop w:val="0"/>
      <w:marBottom w:val="0"/>
      <w:divBdr>
        <w:top w:val="none" w:sz="0" w:space="0" w:color="auto"/>
        <w:left w:val="none" w:sz="0" w:space="0" w:color="auto"/>
        <w:bottom w:val="none" w:sz="0" w:space="0" w:color="auto"/>
        <w:right w:val="none" w:sz="0" w:space="0" w:color="auto"/>
      </w:divBdr>
    </w:div>
    <w:div w:id="1183477483">
      <w:bodyDiv w:val="1"/>
      <w:marLeft w:val="0"/>
      <w:marRight w:val="0"/>
      <w:marTop w:val="0"/>
      <w:marBottom w:val="0"/>
      <w:divBdr>
        <w:top w:val="none" w:sz="0" w:space="0" w:color="auto"/>
        <w:left w:val="none" w:sz="0" w:space="0" w:color="auto"/>
        <w:bottom w:val="none" w:sz="0" w:space="0" w:color="auto"/>
        <w:right w:val="none" w:sz="0" w:space="0" w:color="auto"/>
      </w:divBdr>
    </w:div>
    <w:div w:id="1269267374">
      <w:bodyDiv w:val="1"/>
      <w:marLeft w:val="0"/>
      <w:marRight w:val="0"/>
      <w:marTop w:val="0"/>
      <w:marBottom w:val="0"/>
      <w:divBdr>
        <w:top w:val="none" w:sz="0" w:space="0" w:color="auto"/>
        <w:left w:val="none" w:sz="0" w:space="0" w:color="auto"/>
        <w:bottom w:val="none" w:sz="0" w:space="0" w:color="auto"/>
        <w:right w:val="none" w:sz="0" w:space="0" w:color="auto"/>
      </w:divBdr>
    </w:div>
    <w:div w:id="2133935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otificaciones.ibague@mindefensa.gov.co" TargetMode="External"/><Relationship Id="rId13" Type="http://schemas.openxmlformats.org/officeDocument/2006/relationships/hyperlink" Target="https://etbcsj-my.sharepoint.com/:f:/g/personal/audienciasj06admibe_cendoj_ramajudicial_gov_co/EoaaHDCuMFxCtW0ylX3dHg0BUwywjLTR3ET-_TLEVZqjjg?e=ZccLGS"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adm06ibague@cendoj.ramajudicial.gov.co" TargetMode="External"/><Relationship Id="rId17" Type="http://schemas.openxmlformats.org/officeDocument/2006/relationships/hyperlink" Target="https://www.ramajudicial.gov.co/web/juzgado-06-administrativo-de-ibague/296" TargetMode="External"/><Relationship Id="rId2" Type="http://schemas.openxmlformats.org/officeDocument/2006/relationships/numbering" Target="numbering.xml"/><Relationship Id="rId16" Type="http://schemas.openxmlformats.org/officeDocument/2006/relationships/image" Target="media/image2.gi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cretariasenado.gov.co/senado/basedoc/ley_1564_2012_pr007.html" TargetMode="External"/><Relationship Id="rId5" Type="http://schemas.openxmlformats.org/officeDocument/2006/relationships/webSettings" Target="webSettings.xml"/><Relationship Id="rId15" Type="http://schemas.openxmlformats.org/officeDocument/2006/relationships/hyperlink" Target="https://www.ramajudicial.gov.co/web/juzgado-06-administrativo-de-ibague/296" TargetMode="External"/><Relationship Id="rId10" Type="http://schemas.openxmlformats.org/officeDocument/2006/relationships/hyperlink" Target="mailto:marxis7@hotmail.co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notificaciones.ibague@mindefensa.gov.co" TargetMode="External"/><Relationship Id="rId14" Type="http://schemas.openxmlformats.org/officeDocument/2006/relationships/image" Target="media/image1.jpeg"/></Relationships>
</file>

<file path=word/_rels/footnotes.xml.rels><?xml version="1.0" encoding="UTF-8" standalone="yes"?>
<Relationships xmlns="http://schemas.openxmlformats.org/package/2006/relationships"><Relationship Id="rId2" Type="http://schemas.openxmlformats.org/officeDocument/2006/relationships/hyperlink" Target="http://www.secretariasenado.gov.co/senado/basedoc/ley/2011/ley_1437_2011_pr004.html" TargetMode="External"/><Relationship Id="rId1" Type="http://schemas.openxmlformats.org/officeDocument/2006/relationships/hyperlink" Target="http://www.secretariasenado.gov.co/senado/basedoc/ley/2011/ley_1437_2011_pr004.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24C67-B105-4839-A5EF-1DB36CD21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1832</Words>
  <Characters>10081</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Jose Diaz Acosta</dc:creator>
  <cp:keywords/>
  <dc:description/>
  <cp:lastModifiedBy>Juez Juzgado 6o Administrativo</cp:lastModifiedBy>
  <cp:revision>4</cp:revision>
  <cp:lastPrinted>2019-12-05T20:11:00Z</cp:lastPrinted>
  <dcterms:created xsi:type="dcterms:W3CDTF">2021-02-17T20:26:00Z</dcterms:created>
  <dcterms:modified xsi:type="dcterms:W3CDTF">2021-02-17T21:27:00Z</dcterms:modified>
</cp:coreProperties>
</file>